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8C0FE2" w:rsidRDefault="000A2BEB">
      <w:pPr>
        <w:spacing w:after="144"/>
        <w:rPr>
          <w:rFonts w:ascii="Arial" w:hAnsi="Arial" w:cs="Arial"/>
          <w:b/>
          <w:bCs/>
          <w:sz w:val="22"/>
          <w:szCs w:val="22"/>
          <w:u w:val="single"/>
        </w:rPr>
      </w:pPr>
      <w:r>
        <w:rPr>
          <w:noProof/>
          <w:lang w:eastAsia="es-AR"/>
        </w:rPr>
        <w:drawing>
          <wp:inline distT="0" distB="0" distL="0" distR="0">
            <wp:extent cx="1857375" cy="9906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l="-18" t="-35" r="-18" b="-35"/>
                    <a:stretch>
                      <a:fillRect/>
                    </a:stretch>
                  </pic:blipFill>
                  <pic:spPr bwMode="auto">
                    <a:xfrm>
                      <a:off x="0" y="0"/>
                      <a:ext cx="1857375" cy="990600"/>
                    </a:xfrm>
                    <a:prstGeom prst="rect">
                      <a:avLst/>
                    </a:prstGeom>
                    <a:solidFill>
                      <a:srgbClr val="FFFFFF"/>
                    </a:solidFill>
                    <a:ln>
                      <a:noFill/>
                    </a:ln>
                  </pic:spPr>
                </pic:pic>
              </a:graphicData>
            </a:graphic>
          </wp:inline>
        </w:drawing>
      </w:r>
    </w:p>
    <w:p w:rsidR="00C37E7A" w:rsidRPr="00C37E7A" w:rsidRDefault="00C37E7A">
      <w:pPr>
        <w:spacing w:after="144"/>
        <w:rPr>
          <w:rFonts w:ascii="Arial" w:hAnsi="Arial" w:cs="Arial"/>
          <w:b/>
          <w:bCs/>
        </w:rPr>
      </w:pPr>
      <w:r w:rsidRPr="00C37E7A">
        <w:rPr>
          <w:rFonts w:ascii="Arial" w:hAnsi="Arial" w:cs="Arial"/>
          <w:b/>
          <w:bCs/>
        </w:rPr>
        <w:t>(S0</w:t>
      </w:r>
      <w:r w:rsidR="00DC3B67">
        <w:rPr>
          <w:rFonts w:ascii="Arial" w:hAnsi="Arial" w:cs="Arial"/>
          <w:b/>
          <w:bCs/>
        </w:rPr>
        <w:t>98</w:t>
      </w:r>
      <w:r w:rsidRPr="00C37E7A">
        <w:rPr>
          <w:rFonts w:ascii="Arial" w:hAnsi="Arial" w:cs="Arial"/>
          <w:b/>
          <w:bCs/>
        </w:rPr>
        <w:t xml:space="preserve">) </w:t>
      </w:r>
      <w:r w:rsidR="00DC3B67">
        <w:rPr>
          <w:rFonts w:ascii="Arial" w:hAnsi="Arial" w:cs="Arial"/>
          <w:b/>
          <w:bCs/>
        </w:rPr>
        <w:t>SERVICIO DE MANTENIMIENTO PREVENTIVO DE EQUIPOS AIRE ACONDICIONADO</w:t>
      </w:r>
      <w:r w:rsidR="00812B0D">
        <w:rPr>
          <w:rFonts w:ascii="Arial" w:hAnsi="Arial" w:cs="Arial"/>
          <w:b/>
          <w:bCs/>
        </w:rPr>
        <w:t xml:space="preserve"> – CONTRATO “</w:t>
      </w:r>
      <w:r w:rsidR="00C33576">
        <w:rPr>
          <w:rFonts w:ascii="Arial" w:hAnsi="Arial" w:cs="Arial"/>
          <w:b/>
          <w:bCs/>
        </w:rPr>
        <w:t>1</w:t>
      </w:r>
      <w:r w:rsidRPr="00C37E7A">
        <w:rPr>
          <w:rFonts w:ascii="Arial" w:hAnsi="Arial" w:cs="Arial"/>
          <w:b/>
          <w:bCs/>
        </w:rPr>
        <w:t>”</w:t>
      </w:r>
    </w:p>
    <w:p w:rsidR="00C37E7A" w:rsidRPr="00C37E7A" w:rsidRDefault="00C37E7A" w:rsidP="00C37E7A">
      <w:pPr>
        <w:spacing w:after="144"/>
        <w:rPr>
          <w:rFonts w:ascii="Arial" w:hAnsi="Arial" w:cs="Arial"/>
          <w:b/>
          <w:bCs/>
          <w:sz w:val="22"/>
          <w:szCs w:val="22"/>
          <w:u w:val="single"/>
        </w:rPr>
      </w:pPr>
      <w:r w:rsidRPr="00C37E7A">
        <w:rPr>
          <w:rFonts w:ascii="Arial" w:hAnsi="Arial" w:cs="Arial"/>
          <w:b/>
          <w:bCs/>
          <w:sz w:val="22"/>
          <w:szCs w:val="22"/>
          <w:u w:val="single"/>
        </w:rPr>
        <w:t>PLIEGO DE BASES Y CONDICIONES PARTICULARES</w:t>
      </w:r>
    </w:p>
    <w:p w:rsidR="00C37E7A" w:rsidRDefault="00C37E7A" w:rsidP="00C37E7A">
      <w:pPr>
        <w:spacing w:after="144"/>
        <w:rPr>
          <w:rFonts w:ascii="Arial" w:hAnsi="Arial" w:cs="Arial"/>
          <w:b/>
          <w:bCs/>
          <w:sz w:val="22"/>
          <w:szCs w:val="22"/>
        </w:rPr>
      </w:pPr>
    </w:p>
    <w:p w:rsidR="008C0FE2" w:rsidRDefault="000A2BEB">
      <w:pPr>
        <w:spacing w:after="144"/>
        <w:jc w:val="both"/>
      </w:pPr>
      <w:r>
        <w:rPr>
          <w:rFonts w:ascii="Arial" w:hAnsi="Arial" w:cs="Arial"/>
          <w:b/>
          <w:bCs/>
          <w:sz w:val="22"/>
          <w:szCs w:val="22"/>
          <w:u w:val="single"/>
        </w:rPr>
        <w:t>ARTICULO Nº 1</w:t>
      </w:r>
      <w:r>
        <w:rPr>
          <w:rFonts w:ascii="Arial" w:hAnsi="Arial" w:cs="Arial"/>
          <w:sz w:val="22"/>
          <w:szCs w:val="22"/>
        </w:rPr>
        <w:t xml:space="preserve">: </w:t>
      </w:r>
      <w:r>
        <w:rPr>
          <w:rFonts w:ascii="Arial" w:hAnsi="Arial" w:cs="Arial"/>
          <w:b/>
          <w:bCs/>
          <w:sz w:val="22"/>
          <w:szCs w:val="22"/>
        </w:rPr>
        <w:t>OBJETO DEL PLIEGO</w:t>
      </w:r>
    </w:p>
    <w:p w:rsidR="008C0FE2" w:rsidRDefault="000A2BEB">
      <w:pPr>
        <w:spacing w:after="144"/>
        <w:jc w:val="both"/>
      </w:pPr>
      <w:r>
        <w:rPr>
          <w:rFonts w:ascii="Arial" w:hAnsi="Arial" w:cs="Arial"/>
          <w:sz w:val="22"/>
          <w:szCs w:val="22"/>
        </w:rPr>
        <w:t xml:space="preserve">El presente pliego establece las Bases y </w:t>
      </w:r>
      <w:r w:rsidR="00432372">
        <w:rPr>
          <w:rFonts w:ascii="Arial" w:hAnsi="Arial" w:cs="Arial"/>
          <w:sz w:val="22"/>
          <w:szCs w:val="22"/>
        </w:rPr>
        <w:t>Condiciones</w:t>
      </w:r>
      <w:r>
        <w:rPr>
          <w:rFonts w:ascii="Arial" w:hAnsi="Arial" w:cs="Arial"/>
          <w:sz w:val="22"/>
          <w:szCs w:val="22"/>
        </w:rPr>
        <w:t xml:space="preserve"> para el llamado a Licitación Pública de la contratación “</w:t>
      </w:r>
      <w:r w:rsidR="00DC3B67">
        <w:rPr>
          <w:rFonts w:ascii="Arial" w:hAnsi="Arial" w:cs="Arial"/>
          <w:sz w:val="22"/>
          <w:szCs w:val="22"/>
        </w:rPr>
        <w:t>SERVICIO DE MANTENIMIENTO PREVENTIVO DE EQUIPOS AIRE ACONDICIONADO</w:t>
      </w:r>
      <w:r w:rsidR="00C33576">
        <w:rPr>
          <w:rFonts w:ascii="Arial" w:hAnsi="Arial" w:cs="Arial"/>
          <w:sz w:val="22"/>
          <w:szCs w:val="22"/>
        </w:rPr>
        <w:t xml:space="preserve"> -</w:t>
      </w:r>
      <w:r w:rsidR="002716B6">
        <w:rPr>
          <w:rFonts w:ascii="Arial" w:hAnsi="Arial" w:cs="Arial"/>
          <w:sz w:val="22"/>
          <w:szCs w:val="22"/>
        </w:rPr>
        <w:t xml:space="preserve"> CONTRATO </w:t>
      </w:r>
      <w:r w:rsidR="00C33576">
        <w:rPr>
          <w:rFonts w:ascii="Arial" w:hAnsi="Arial" w:cs="Arial"/>
          <w:sz w:val="22"/>
          <w:szCs w:val="22"/>
        </w:rPr>
        <w:t>“1</w:t>
      </w:r>
      <w:r>
        <w:rPr>
          <w:rFonts w:ascii="Arial" w:hAnsi="Arial" w:cs="Arial"/>
          <w:sz w:val="22"/>
          <w:szCs w:val="22"/>
        </w:rPr>
        <w:t>” a realizarse en edificios del Poder Judicial.</w:t>
      </w:r>
    </w:p>
    <w:p w:rsidR="008C0FE2" w:rsidRDefault="000A2BEB">
      <w:pPr>
        <w:pStyle w:val="Textosinformato1"/>
        <w:spacing w:after="144"/>
        <w:jc w:val="both"/>
      </w:pPr>
      <w:r>
        <w:rPr>
          <w:rFonts w:ascii="Arial" w:hAnsi="Arial" w:cs="Arial"/>
          <w:b/>
          <w:bCs/>
          <w:sz w:val="22"/>
          <w:szCs w:val="22"/>
          <w:u w:val="single"/>
          <w:shd w:val="clear" w:color="auto" w:fill="FFFFFF"/>
        </w:rPr>
        <w:t>ART</w:t>
      </w:r>
      <w:r w:rsidR="00A61921">
        <w:rPr>
          <w:rFonts w:ascii="Arial" w:hAnsi="Arial" w:cs="Arial"/>
          <w:b/>
          <w:bCs/>
          <w:sz w:val="22"/>
          <w:szCs w:val="22"/>
          <w:u w:val="single"/>
          <w:shd w:val="clear" w:color="auto" w:fill="FFFFFF"/>
        </w:rPr>
        <w:t>I</w:t>
      </w:r>
      <w:r>
        <w:rPr>
          <w:rFonts w:ascii="Arial" w:hAnsi="Arial" w:cs="Arial"/>
          <w:b/>
          <w:bCs/>
          <w:sz w:val="22"/>
          <w:szCs w:val="22"/>
          <w:u w:val="single"/>
          <w:shd w:val="clear" w:color="auto" w:fill="FFFFFF"/>
        </w:rPr>
        <w:t>CULO Nº 2</w:t>
      </w:r>
      <w:r w:rsidR="00A61921">
        <w:rPr>
          <w:rFonts w:ascii="Arial" w:hAnsi="Arial" w:cs="Arial"/>
          <w:b/>
          <w:bCs/>
          <w:sz w:val="22"/>
          <w:szCs w:val="22"/>
          <w:shd w:val="clear" w:color="auto" w:fill="FFFFFF"/>
        </w:rPr>
        <w:t>: PLIEGO</w:t>
      </w:r>
    </w:p>
    <w:p w:rsidR="008C0FE2" w:rsidRDefault="000A2BEB">
      <w:pPr>
        <w:pStyle w:val="Textosinformato1"/>
        <w:spacing w:after="144"/>
        <w:jc w:val="both"/>
      </w:pPr>
      <w:r>
        <w:rPr>
          <w:rFonts w:ascii="Arial" w:hAnsi="Arial" w:cs="Arial"/>
          <w:sz w:val="22"/>
          <w:szCs w:val="22"/>
          <w:shd w:val="clear" w:color="auto" w:fill="FFFFFF"/>
        </w:rPr>
        <w:t>El conjunto de la documentación está constituido por:</w:t>
      </w:r>
    </w:p>
    <w:p w:rsidR="008C0FE2" w:rsidRPr="00FD777F" w:rsidRDefault="000A2BEB" w:rsidP="00A86F23">
      <w:pPr>
        <w:pStyle w:val="Textosinformato1"/>
        <w:numPr>
          <w:ilvl w:val="0"/>
          <w:numId w:val="2"/>
        </w:numPr>
        <w:jc w:val="both"/>
      </w:pPr>
      <w:r w:rsidRPr="00FD777F">
        <w:rPr>
          <w:rFonts w:ascii="Arial" w:hAnsi="Arial" w:cs="Arial"/>
          <w:sz w:val="22"/>
          <w:szCs w:val="22"/>
        </w:rPr>
        <w:t>Pliego General de Bases y Condiciones</w:t>
      </w:r>
    </w:p>
    <w:p w:rsidR="008C0FE2" w:rsidRDefault="007F63AD" w:rsidP="00A86F23">
      <w:pPr>
        <w:pStyle w:val="Textosinformato1"/>
        <w:numPr>
          <w:ilvl w:val="0"/>
          <w:numId w:val="2"/>
        </w:numPr>
        <w:jc w:val="both"/>
      </w:pPr>
      <w:r>
        <w:rPr>
          <w:rFonts w:ascii="Arial" w:hAnsi="Arial" w:cs="Arial"/>
          <w:sz w:val="22"/>
          <w:szCs w:val="22"/>
          <w:shd w:val="clear" w:color="auto" w:fill="FFFFFF"/>
        </w:rPr>
        <w:t xml:space="preserve">Este </w:t>
      </w:r>
      <w:r w:rsidR="000A2BEB">
        <w:rPr>
          <w:rFonts w:ascii="Arial" w:hAnsi="Arial" w:cs="Arial"/>
          <w:sz w:val="22"/>
          <w:szCs w:val="22"/>
          <w:shd w:val="clear" w:color="auto" w:fill="FFFFFF"/>
        </w:rPr>
        <w:t xml:space="preserve">Pliego </w:t>
      </w:r>
      <w:r>
        <w:rPr>
          <w:rFonts w:ascii="Arial" w:hAnsi="Arial" w:cs="Arial"/>
          <w:sz w:val="22"/>
          <w:szCs w:val="22"/>
          <w:shd w:val="clear" w:color="auto" w:fill="FFFFFF"/>
        </w:rPr>
        <w:t xml:space="preserve">de </w:t>
      </w:r>
      <w:r w:rsidR="000A2BEB">
        <w:rPr>
          <w:rFonts w:ascii="Arial" w:hAnsi="Arial" w:cs="Arial"/>
          <w:sz w:val="22"/>
          <w:szCs w:val="22"/>
          <w:shd w:val="clear" w:color="auto" w:fill="FFFFFF"/>
        </w:rPr>
        <w:t>Bases y Condiciones Particulares</w:t>
      </w:r>
    </w:p>
    <w:p w:rsidR="008C0FE2" w:rsidRDefault="000A2BEB" w:rsidP="00A86F23">
      <w:pPr>
        <w:pStyle w:val="Textosinformato1"/>
        <w:numPr>
          <w:ilvl w:val="0"/>
          <w:numId w:val="2"/>
        </w:numPr>
        <w:jc w:val="both"/>
      </w:pPr>
      <w:r>
        <w:rPr>
          <w:rFonts w:ascii="Arial" w:hAnsi="Arial" w:cs="Arial"/>
          <w:sz w:val="22"/>
          <w:szCs w:val="22"/>
          <w:shd w:val="clear" w:color="auto" w:fill="FFFFFF"/>
        </w:rPr>
        <w:t xml:space="preserve">Pliego de Especificaciones </w:t>
      </w:r>
      <w:r w:rsidR="00C33576">
        <w:rPr>
          <w:rFonts w:ascii="Arial" w:hAnsi="Arial" w:cs="Arial"/>
          <w:sz w:val="22"/>
          <w:szCs w:val="22"/>
          <w:shd w:val="clear" w:color="auto" w:fill="FFFFFF"/>
        </w:rPr>
        <w:t>T</w:t>
      </w:r>
      <w:r>
        <w:rPr>
          <w:rFonts w:ascii="Arial" w:hAnsi="Arial" w:cs="Arial"/>
          <w:sz w:val="22"/>
          <w:szCs w:val="22"/>
          <w:shd w:val="clear" w:color="auto" w:fill="FFFFFF"/>
        </w:rPr>
        <w:t>écnicas</w:t>
      </w:r>
    </w:p>
    <w:p w:rsidR="008C0FE2" w:rsidRDefault="000A2BEB" w:rsidP="00A86F23">
      <w:pPr>
        <w:pStyle w:val="Textosinformato1"/>
        <w:numPr>
          <w:ilvl w:val="0"/>
          <w:numId w:val="2"/>
        </w:numPr>
        <w:jc w:val="both"/>
      </w:pPr>
      <w:r>
        <w:rPr>
          <w:rFonts w:ascii="Arial" w:hAnsi="Arial" w:cs="Arial"/>
          <w:color w:val="000000"/>
          <w:sz w:val="22"/>
          <w:szCs w:val="22"/>
          <w:shd w:val="clear" w:color="auto" w:fill="FFFFFF"/>
        </w:rPr>
        <w:t>Planilla de Cotización</w:t>
      </w:r>
    </w:p>
    <w:p w:rsidR="00812B0D" w:rsidRPr="00812B0D" w:rsidRDefault="00812B0D">
      <w:pPr>
        <w:spacing w:after="144"/>
        <w:jc w:val="both"/>
        <w:rPr>
          <w:rFonts w:ascii="Arial" w:hAnsi="Arial" w:cs="Arial"/>
          <w:b/>
          <w:bCs/>
          <w:color w:val="000000"/>
          <w:sz w:val="8"/>
          <w:szCs w:val="8"/>
          <w:u w:val="single"/>
        </w:rPr>
      </w:pPr>
    </w:p>
    <w:p w:rsidR="008C0FE2" w:rsidRDefault="000A2BEB">
      <w:pPr>
        <w:spacing w:after="144"/>
        <w:jc w:val="both"/>
      </w:pPr>
      <w:r>
        <w:rPr>
          <w:rFonts w:ascii="Arial" w:hAnsi="Arial" w:cs="Arial"/>
          <w:b/>
          <w:bCs/>
          <w:color w:val="000000"/>
          <w:sz w:val="22"/>
          <w:szCs w:val="22"/>
          <w:u w:val="single"/>
        </w:rPr>
        <w:t>ART</w:t>
      </w:r>
      <w:r w:rsidR="00A61921">
        <w:rPr>
          <w:rFonts w:ascii="Arial" w:hAnsi="Arial" w:cs="Arial"/>
          <w:b/>
          <w:bCs/>
          <w:color w:val="000000"/>
          <w:sz w:val="22"/>
          <w:szCs w:val="22"/>
          <w:u w:val="single"/>
        </w:rPr>
        <w:t>I</w:t>
      </w:r>
      <w:r>
        <w:rPr>
          <w:rFonts w:ascii="Arial" w:hAnsi="Arial" w:cs="Arial"/>
          <w:b/>
          <w:bCs/>
          <w:color w:val="000000"/>
          <w:sz w:val="22"/>
          <w:szCs w:val="22"/>
          <w:u w:val="single"/>
        </w:rPr>
        <w:t>CULO Nº 3</w:t>
      </w:r>
      <w:r>
        <w:rPr>
          <w:rFonts w:ascii="Arial" w:hAnsi="Arial" w:cs="Arial"/>
          <w:b/>
          <w:bCs/>
          <w:color w:val="000000"/>
          <w:sz w:val="22"/>
          <w:szCs w:val="22"/>
        </w:rPr>
        <w:t>: PRESUPUESTO OFICIAL</w:t>
      </w:r>
    </w:p>
    <w:p w:rsidR="008C0FE2" w:rsidRDefault="000A2BEB">
      <w:pPr>
        <w:spacing w:after="144"/>
        <w:jc w:val="both"/>
      </w:pPr>
      <w:r w:rsidRPr="002716B6">
        <w:rPr>
          <w:rFonts w:ascii="Arial" w:hAnsi="Arial" w:cs="Arial"/>
          <w:bCs/>
          <w:color w:val="000000"/>
          <w:sz w:val="22"/>
          <w:szCs w:val="22"/>
        </w:rPr>
        <w:t xml:space="preserve">El presupuesto oficial anual alcanza la suma de pesos </w:t>
      </w:r>
      <w:r w:rsidR="004B51FD">
        <w:rPr>
          <w:rFonts w:ascii="Arial" w:hAnsi="Arial" w:cs="Arial"/>
          <w:bCs/>
          <w:color w:val="000000"/>
          <w:sz w:val="22"/>
          <w:szCs w:val="22"/>
        </w:rPr>
        <w:t>nueve</w:t>
      </w:r>
      <w:r w:rsidR="00DC3B67">
        <w:rPr>
          <w:rFonts w:ascii="Arial" w:hAnsi="Arial" w:cs="Arial"/>
          <w:bCs/>
          <w:color w:val="000000"/>
          <w:sz w:val="22"/>
          <w:szCs w:val="22"/>
        </w:rPr>
        <w:t xml:space="preserve"> millones </w:t>
      </w:r>
      <w:r w:rsidR="004B51FD">
        <w:rPr>
          <w:rFonts w:ascii="Arial" w:hAnsi="Arial" w:cs="Arial"/>
          <w:bCs/>
          <w:color w:val="000000"/>
          <w:sz w:val="22"/>
          <w:szCs w:val="22"/>
        </w:rPr>
        <w:t>doscientos</w:t>
      </w:r>
      <w:r w:rsidR="00963CEA">
        <w:rPr>
          <w:rFonts w:ascii="Arial" w:hAnsi="Arial" w:cs="Arial"/>
          <w:bCs/>
          <w:color w:val="000000"/>
          <w:sz w:val="22"/>
          <w:szCs w:val="22"/>
        </w:rPr>
        <w:t xml:space="preserve"> mil</w:t>
      </w:r>
      <w:r w:rsidR="005429DE">
        <w:rPr>
          <w:rFonts w:ascii="Arial" w:hAnsi="Arial" w:cs="Arial"/>
          <w:bCs/>
          <w:color w:val="000000"/>
          <w:sz w:val="22"/>
          <w:szCs w:val="22"/>
        </w:rPr>
        <w:t xml:space="preserve"> ($</w:t>
      </w:r>
      <w:r w:rsidR="004B51FD">
        <w:rPr>
          <w:rFonts w:ascii="Arial" w:hAnsi="Arial" w:cs="Arial"/>
          <w:bCs/>
          <w:color w:val="000000"/>
          <w:sz w:val="22"/>
          <w:szCs w:val="22"/>
        </w:rPr>
        <w:t>9</w:t>
      </w:r>
      <w:bookmarkStart w:id="0" w:name="_GoBack"/>
      <w:bookmarkEnd w:id="0"/>
      <w:r w:rsidR="004B51FD">
        <w:rPr>
          <w:rFonts w:ascii="Arial" w:hAnsi="Arial" w:cs="Arial"/>
          <w:bCs/>
          <w:color w:val="000000"/>
          <w:sz w:val="22"/>
          <w:szCs w:val="22"/>
        </w:rPr>
        <w:t>.2</w:t>
      </w:r>
      <w:r w:rsidR="00DC3B67">
        <w:rPr>
          <w:rFonts w:ascii="Arial" w:hAnsi="Arial" w:cs="Arial"/>
          <w:bCs/>
          <w:color w:val="000000"/>
          <w:sz w:val="22"/>
          <w:szCs w:val="22"/>
        </w:rPr>
        <w:t>00</w:t>
      </w:r>
      <w:r w:rsidR="00AF4040">
        <w:rPr>
          <w:rFonts w:ascii="Arial" w:hAnsi="Arial" w:cs="Arial"/>
          <w:bCs/>
          <w:color w:val="000000"/>
          <w:sz w:val="22"/>
          <w:szCs w:val="22"/>
        </w:rPr>
        <w:t>.000)</w:t>
      </w:r>
      <w:r w:rsidRPr="002716B6">
        <w:rPr>
          <w:rFonts w:ascii="Arial" w:hAnsi="Arial" w:cs="Arial"/>
          <w:bCs/>
          <w:color w:val="000000"/>
          <w:sz w:val="22"/>
          <w:szCs w:val="22"/>
        </w:rPr>
        <w:t xml:space="preserve"> final.</w:t>
      </w:r>
    </w:p>
    <w:p w:rsidR="008C0FE2" w:rsidRDefault="000A2BEB">
      <w:pPr>
        <w:spacing w:after="144"/>
        <w:jc w:val="both"/>
      </w:pPr>
      <w:r>
        <w:rPr>
          <w:rFonts w:ascii="Arial" w:hAnsi="Arial" w:cs="Arial"/>
          <w:b/>
          <w:color w:val="000000"/>
          <w:sz w:val="22"/>
          <w:szCs w:val="22"/>
          <w:u w:val="single"/>
        </w:rPr>
        <w:t>ART</w:t>
      </w:r>
      <w:r w:rsidR="00A61921">
        <w:rPr>
          <w:rFonts w:ascii="Arial" w:hAnsi="Arial" w:cs="Arial"/>
          <w:b/>
          <w:color w:val="000000"/>
          <w:sz w:val="22"/>
          <w:szCs w:val="22"/>
          <w:u w:val="single"/>
        </w:rPr>
        <w:t>I</w:t>
      </w:r>
      <w:r>
        <w:rPr>
          <w:rFonts w:ascii="Arial" w:hAnsi="Arial" w:cs="Arial"/>
          <w:b/>
          <w:color w:val="000000"/>
          <w:sz w:val="22"/>
          <w:szCs w:val="22"/>
          <w:u w:val="single"/>
        </w:rPr>
        <w:t>CULO Nº 4</w:t>
      </w:r>
      <w:r>
        <w:rPr>
          <w:rFonts w:ascii="Arial" w:hAnsi="Arial" w:cs="Arial"/>
          <w:b/>
          <w:color w:val="000000"/>
          <w:sz w:val="22"/>
          <w:szCs w:val="22"/>
        </w:rPr>
        <w:t xml:space="preserve">: </w:t>
      </w:r>
      <w:r w:rsidR="00DC3B67">
        <w:rPr>
          <w:rFonts w:ascii="Arial" w:hAnsi="Arial" w:cs="Arial"/>
          <w:b/>
          <w:bCs/>
          <w:color w:val="000000"/>
          <w:sz w:val="22"/>
          <w:szCs w:val="22"/>
        </w:rPr>
        <w:t>PLAZO</w:t>
      </w:r>
    </w:p>
    <w:p w:rsidR="00DC3B67" w:rsidRDefault="00DC3B67" w:rsidP="00DC3B67">
      <w:pPr>
        <w:pStyle w:val="Standard"/>
        <w:spacing w:after="192"/>
        <w:jc w:val="both"/>
        <w:rPr>
          <w:rFonts w:ascii="Arial" w:hAnsi="Arial" w:cs="Arial"/>
          <w:sz w:val="22"/>
          <w:szCs w:val="22"/>
        </w:rPr>
      </w:pPr>
      <w:r>
        <w:rPr>
          <w:rFonts w:ascii="Arial" w:hAnsi="Arial" w:cs="Arial"/>
          <w:sz w:val="22"/>
          <w:szCs w:val="22"/>
        </w:rPr>
        <w:t xml:space="preserve">El plazo para la entrega de las provisiones y/o la finalización de los servicios contratados será de </w:t>
      </w:r>
      <w:r w:rsidR="005B3A53">
        <w:rPr>
          <w:rFonts w:ascii="Arial" w:hAnsi="Arial" w:cs="Arial"/>
          <w:sz w:val="22"/>
          <w:szCs w:val="22"/>
        </w:rPr>
        <w:t>45</w:t>
      </w:r>
      <w:r>
        <w:rPr>
          <w:rFonts w:ascii="Arial" w:hAnsi="Arial" w:cs="Arial"/>
          <w:sz w:val="22"/>
          <w:szCs w:val="22"/>
        </w:rPr>
        <w:t xml:space="preserve"> días y se computará desde la firma del contrato. </w:t>
      </w:r>
    </w:p>
    <w:p w:rsidR="008C0FE2" w:rsidRDefault="000A2BEB">
      <w:pPr>
        <w:spacing w:after="144"/>
        <w:jc w:val="both"/>
      </w:pPr>
      <w:r>
        <w:rPr>
          <w:rFonts w:ascii="Arial" w:hAnsi="Arial" w:cs="Arial"/>
          <w:b/>
          <w:bCs/>
          <w:sz w:val="22"/>
          <w:szCs w:val="22"/>
          <w:u w:val="single"/>
        </w:rPr>
        <w:t>ART</w:t>
      </w:r>
      <w:r w:rsidR="00A61921">
        <w:rPr>
          <w:rFonts w:ascii="Arial" w:hAnsi="Arial" w:cs="Arial"/>
          <w:b/>
          <w:bCs/>
          <w:sz w:val="22"/>
          <w:szCs w:val="22"/>
          <w:u w:val="single"/>
        </w:rPr>
        <w:t>I</w:t>
      </w:r>
      <w:r>
        <w:rPr>
          <w:rFonts w:ascii="Arial" w:hAnsi="Arial" w:cs="Arial"/>
          <w:b/>
          <w:bCs/>
          <w:sz w:val="22"/>
          <w:szCs w:val="22"/>
          <w:u w:val="single"/>
        </w:rPr>
        <w:t>CULO Nº 5</w:t>
      </w:r>
      <w:r>
        <w:rPr>
          <w:rFonts w:ascii="Arial" w:hAnsi="Arial" w:cs="Arial"/>
          <w:b/>
          <w:bCs/>
          <w:sz w:val="22"/>
          <w:szCs w:val="22"/>
        </w:rPr>
        <w:t>: CONOCIMIENTO DE LOS EDIFICIOS</w:t>
      </w:r>
    </w:p>
    <w:p w:rsidR="008C0FE2" w:rsidRDefault="000A2BEB">
      <w:pPr>
        <w:pStyle w:val="Standard"/>
        <w:spacing w:after="144"/>
        <w:jc w:val="both"/>
      </w:pPr>
      <w:r>
        <w:rPr>
          <w:rFonts w:ascii="Arial" w:hAnsi="Arial" w:cs="Arial"/>
          <w:sz w:val="22"/>
          <w:szCs w:val="22"/>
        </w:rPr>
        <w:t>Los proponentes deberán visitar los</w:t>
      </w:r>
      <w:r w:rsidR="00C33576">
        <w:rPr>
          <w:rFonts w:ascii="Arial" w:hAnsi="Arial" w:cs="Arial"/>
          <w:sz w:val="22"/>
          <w:szCs w:val="22"/>
        </w:rPr>
        <w:t xml:space="preserve"> edificios</w:t>
      </w:r>
      <w:r>
        <w:rPr>
          <w:rFonts w:ascii="Arial" w:hAnsi="Arial" w:cs="Arial"/>
          <w:sz w:val="22"/>
          <w:szCs w:val="22"/>
        </w:rPr>
        <w:t xml:space="preserve">, con una antelación mínima de un (1) día previo al acto de apertura, para tomar conocimiento de sus características principales y condiciones de trabajo tales como: </w:t>
      </w:r>
      <w:r w:rsidR="00D94D52">
        <w:rPr>
          <w:rFonts w:ascii="Arial" w:hAnsi="Arial" w:cs="Arial"/>
          <w:sz w:val="22"/>
          <w:szCs w:val="22"/>
        </w:rPr>
        <w:t xml:space="preserve">accesibilidad, altura de trabajo </w:t>
      </w:r>
      <w:r>
        <w:rPr>
          <w:rFonts w:ascii="Arial" w:hAnsi="Arial" w:cs="Arial"/>
          <w:sz w:val="22"/>
          <w:szCs w:val="22"/>
        </w:rPr>
        <w:t xml:space="preserve">y otros elementos que pueda constituir un factor influyente en el justiprecio del monto de la oferta que integra la propuesta. Dicha visita se acordará con la Dirección de Servicios Generales. La misma es únicamente responsabilidad del oferente, el cual no podrá alegar desconocimiento de las características de los </w:t>
      </w:r>
      <w:r w:rsidR="00D64AA1">
        <w:rPr>
          <w:rFonts w:ascii="Arial" w:hAnsi="Arial" w:cs="Arial"/>
          <w:sz w:val="22"/>
          <w:szCs w:val="22"/>
        </w:rPr>
        <w:t>edificio</w:t>
      </w:r>
      <w:r>
        <w:rPr>
          <w:rFonts w:ascii="Arial" w:hAnsi="Arial" w:cs="Arial"/>
          <w:sz w:val="22"/>
          <w:szCs w:val="22"/>
        </w:rPr>
        <w:t>s.</w:t>
      </w:r>
    </w:p>
    <w:p w:rsidR="008C0FE2" w:rsidRDefault="000A2BEB">
      <w:pPr>
        <w:spacing w:after="144"/>
        <w:jc w:val="both"/>
      </w:pPr>
      <w:r>
        <w:rPr>
          <w:rFonts w:ascii="Arial" w:hAnsi="Arial" w:cs="Arial"/>
          <w:bCs/>
          <w:sz w:val="22"/>
          <w:szCs w:val="22"/>
        </w:rPr>
        <w:t>La Comitente no reconocerá ningún reclamo, derivado del incumplimiento de la obligación impuesta por este artículo.</w:t>
      </w:r>
    </w:p>
    <w:p w:rsidR="008C0FE2" w:rsidRDefault="000A2BEB">
      <w:pPr>
        <w:pStyle w:val="Standard"/>
        <w:spacing w:after="144"/>
        <w:jc w:val="both"/>
      </w:pPr>
      <w:r>
        <w:rPr>
          <w:rFonts w:ascii="Arial" w:hAnsi="Arial" w:cs="Arial"/>
          <w:b/>
          <w:bCs/>
          <w:sz w:val="22"/>
          <w:szCs w:val="22"/>
          <w:u w:val="single"/>
        </w:rPr>
        <w:t>ART</w:t>
      </w:r>
      <w:r w:rsidR="00A61921">
        <w:rPr>
          <w:rFonts w:ascii="Arial" w:hAnsi="Arial" w:cs="Arial"/>
          <w:b/>
          <w:bCs/>
          <w:sz w:val="22"/>
          <w:szCs w:val="22"/>
          <w:u w:val="single"/>
        </w:rPr>
        <w:t>I</w:t>
      </w:r>
      <w:r>
        <w:rPr>
          <w:rFonts w:ascii="Arial" w:hAnsi="Arial" w:cs="Arial"/>
          <w:b/>
          <w:bCs/>
          <w:sz w:val="22"/>
          <w:szCs w:val="22"/>
          <w:u w:val="single"/>
        </w:rPr>
        <w:t>CULO Nº 6</w:t>
      </w:r>
      <w:r>
        <w:rPr>
          <w:rFonts w:ascii="Arial" w:hAnsi="Arial" w:cs="Arial"/>
          <w:b/>
          <w:bCs/>
          <w:sz w:val="22"/>
          <w:szCs w:val="22"/>
        </w:rPr>
        <w:t xml:space="preserve">: </w:t>
      </w:r>
      <w:r w:rsidR="006543C7">
        <w:rPr>
          <w:rFonts w:ascii="Arial" w:hAnsi="Arial" w:cs="Arial"/>
          <w:b/>
          <w:bCs/>
          <w:sz w:val="22"/>
          <w:szCs w:val="22"/>
        </w:rPr>
        <w:t>REQUISITOS DE LAS OFERTAS</w:t>
      </w:r>
    </w:p>
    <w:p w:rsidR="00DC3B67" w:rsidRDefault="00DC3B67" w:rsidP="00DC3B67">
      <w:pPr>
        <w:pStyle w:val="Standard"/>
        <w:spacing w:after="144"/>
        <w:jc w:val="both"/>
        <w:rPr>
          <w:rFonts w:ascii="Arial" w:hAnsi="Arial" w:cs="Arial"/>
          <w:color w:val="000000"/>
          <w:sz w:val="22"/>
          <w:szCs w:val="22"/>
          <w:highlight w:val="white"/>
        </w:rPr>
      </w:pPr>
      <w:r>
        <w:rPr>
          <w:rFonts w:ascii="Arial" w:hAnsi="Arial" w:cs="Arial"/>
          <w:color w:val="000000"/>
          <w:sz w:val="22"/>
          <w:szCs w:val="22"/>
          <w:shd w:val="clear" w:color="auto" w:fill="FFFFFF"/>
        </w:rPr>
        <w:t>Adicionalmente a lo requerido en el Pliego de Bases y Condiciones Generales en la relación a la presentación de las ofertas, los oferentes deberán presentar la siguiente documentación:</w:t>
      </w:r>
    </w:p>
    <w:p w:rsidR="00DC3B67" w:rsidRDefault="00DC3B67" w:rsidP="00DC3B67">
      <w:pPr>
        <w:pStyle w:val="Standard"/>
        <w:spacing w:after="144"/>
        <w:jc w:val="both"/>
        <w:rPr>
          <w:rFonts w:ascii="Arial" w:hAnsi="Arial" w:cs="Arial"/>
          <w:color w:val="000000"/>
          <w:sz w:val="22"/>
          <w:szCs w:val="22"/>
          <w:highlight w:val="white"/>
        </w:rPr>
      </w:pPr>
      <w:r>
        <w:rPr>
          <w:rFonts w:ascii="Arial" w:hAnsi="Arial" w:cs="Arial"/>
          <w:color w:val="000000"/>
          <w:sz w:val="22"/>
          <w:szCs w:val="22"/>
          <w:shd w:val="clear" w:color="auto" w:fill="FFFFFF"/>
        </w:rPr>
        <w:t>Sobre N° 2</w:t>
      </w:r>
    </w:p>
    <w:p w:rsidR="00DC3B67" w:rsidRDefault="00DC3B67" w:rsidP="00DC3B67">
      <w:pPr>
        <w:pStyle w:val="Textbodyindent"/>
        <w:numPr>
          <w:ilvl w:val="0"/>
          <w:numId w:val="4"/>
        </w:numPr>
        <w:tabs>
          <w:tab w:val="left" w:pos="-360"/>
        </w:tabs>
        <w:spacing w:after="144"/>
        <w:ind w:left="360"/>
        <w:jc w:val="left"/>
        <w:rPr>
          <w:rFonts w:ascii="Arial" w:hAnsi="Arial" w:cs="Arial"/>
          <w:sz w:val="22"/>
          <w:szCs w:val="22"/>
        </w:rPr>
      </w:pPr>
      <w:r>
        <w:rPr>
          <w:rFonts w:ascii="Arial" w:hAnsi="Arial" w:cs="Arial"/>
          <w:sz w:val="22"/>
          <w:szCs w:val="22"/>
        </w:rPr>
        <w:t>Oferta económica de acuerdo a la planilla de Cotización adjunta;</w:t>
      </w:r>
    </w:p>
    <w:p w:rsidR="00DC3B67" w:rsidRPr="004F3687" w:rsidRDefault="00DC3B67" w:rsidP="00DC3B67">
      <w:pPr>
        <w:pStyle w:val="Textbodyindent"/>
        <w:numPr>
          <w:ilvl w:val="0"/>
          <w:numId w:val="4"/>
        </w:numPr>
        <w:tabs>
          <w:tab w:val="left" w:pos="-360"/>
        </w:tabs>
        <w:spacing w:after="144"/>
        <w:ind w:left="360"/>
        <w:jc w:val="left"/>
        <w:rPr>
          <w:rFonts w:ascii="Arial" w:hAnsi="Arial" w:cs="Arial"/>
          <w:sz w:val="22"/>
          <w:szCs w:val="22"/>
        </w:rPr>
      </w:pPr>
      <w:r>
        <w:rPr>
          <w:rFonts w:ascii="Arial" w:hAnsi="Arial" w:cs="Arial"/>
          <w:sz w:val="22"/>
          <w:szCs w:val="22"/>
        </w:rPr>
        <w:t>Informe detallando sus antecedentes en trabajos similares ejecutados dentro de los últimos cinco años.</w:t>
      </w:r>
    </w:p>
    <w:p w:rsidR="008C0FE2" w:rsidRDefault="000A2BEB">
      <w:pPr>
        <w:spacing w:after="144"/>
        <w:jc w:val="both"/>
      </w:pPr>
      <w:r>
        <w:rPr>
          <w:rFonts w:ascii="Arial" w:hAnsi="Arial" w:cs="Arial"/>
          <w:b/>
          <w:sz w:val="22"/>
          <w:szCs w:val="22"/>
          <w:u w:val="single"/>
        </w:rPr>
        <w:lastRenderedPageBreak/>
        <w:t>ARTÍCULO Nº 7</w:t>
      </w:r>
      <w:r>
        <w:rPr>
          <w:rFonts w:ascii="Arial" w:hAnsi="Arial" w:cs="Arial"/>
          <w:b/>
          <w:sz w:val="22"/>
          <w:szCs w:val="22"/>
        </w:rPr>
        <w:t>: SEGUROS</w:t>
      </w:r>
    </w:p>
    <w:p w:rsidR="008C0FE2" w:rsidRPr="00812B0D" w:rsidRDefault="000A2BEB">
      <w:pPr>
        <w:pStyle w:val="Textbodyindent"/>
        <w:spacing w:after="144"/>
        <w:ind w:left="0" w:firstLine="0"/>
        <w:rPr>
          <w:sz w:val="18"/>
        </w:rPr>
      </w:pPr>
      <w:r w:rsidRPr="00812B0D">
        <w:rPr>
          <w:rFonts w:ascii="Arial" w:hAnsi="Arial" w:cs="Arial"/>
          <w:sz w:val="22"/>
        </w:rPr>
        <w:t>Las pólizas exigidas en este pliego deberán cumplimentar los siguientes requisitos:</w:t>
      </w:r>
    </w:p>
    <w:p w:rsidR="008C0FE2" w:rsidRPr="00812B0D" w:rsidRDefault="000A2BEB">
      <w:pPr>
        <w:pStyle w:val="Textbodyindent"/>
        <w:numPr>
          <w:ilvl w:val="0"/>
          <w:numId w:val="3"/>
        </w:numPr>
        <w:spacing w:after="144"/>
        <w:rPr>
          <w:sz w:val="18"/>
        </w:rPr>
      </w:pPr>
      <w:r w:rsidRPr="00812B0D">
        <w:rPr>
          <w:rFonts w:ascii="Arial" w:hAnsi="Arial" w:cs="Arial"/>
          <w:sz w:val="22"/>
        </w:rPr>
        <w:t>Deberán ser emitidos por Compañías Aseguradoras autorizadas por la Superintendencia de Seguros de la Nación, a antera satisfacción del Poder Judicial y deberán constituir domicilio en el Gran San Juan para todas las obligaciones y derechos derivados de dicho seguro y contendrá el sometimiento a los Tribunales Ordinarios de la Ciudad de San Juan, renunciando a cualquier jurisdicción que pudiere corresponderle.</w:t>
      </w:r>
    </w:p>
    <w:p w:rsidR="008C0FE2" w:rsidRPr="00812B0D" w:rsidRDefault="000A2BEB">
      <w:pPr>
        <w:pStyle w:val="Textbodyindent"/>
        <w:numPr>
          <w:ilvl w:val="0"/>
          <w:numId w:val="3"/>
        </w:numPr>
        <w:spacing w:after="144"/>
        <w:rPr>
          <w:sz w:val="18"/>
        </w:rPr>
      </w:pPr>
      <w:r w:rsidRPr="00812B0D">
        <w:rPr>
          <w:rFonts w:ascii="Arial" w:hAnsi="Arial" w:cs="Arial"/>
          <w:sz w:val="22"/>
        </w:rPr>
        <w:t>Instituirán al Poder Judicial como Beneficiario</w:t>
      </w:r>
    </w:p>
    <w:p w:rsidR="008C0FE2" w:rsidRPr="00812B0D" w:rsidRDefault="000A2BEB">
      <w:pPr>
        <w:pStyle w:val="Textbodyindent"/>
        <w:numPr>
          <w:ilvl w:val="0"/>
          <w:numId w:val="3"/>
        </w:numPr>
        <w:spacing w:after="144"/>
        <w:rPr>
          <w:sz w:val="18"/>
        </w:rPr>
      </w:pPr>
      <w:r w:rsidRPr="00812B0D">
        <w:rPr>
          <w:rFonts w:ascii="Arial" w:hAnsi="Arial" w:cs="Arial"/>
          <w:sz w:val="22"/>
        </w:rPr>
        <w:t>Deberán ser presentadas con una antelación no menor de tres (3) días hábiles antes de la firma del Acta de Iniciación de los trabajos.</w:t>
      </w:r>
    </w:p>
    <w:p w:rsidR="008C0FE2" w:rsidRPr="00812B0D" w:rsidRDefault="000A2BEB">
      <w:pPr>
        <w:pStyle w:val="Textbodyindent"/>
        <w:numPr>
          <w:ilvl w:val="0"/>
          <w:numId w:val="3"/>
        </w:numPr>
        <w:spacing w:after="144"/>
        <w:rPr>
          <w:sz w:val="18"/>
        </w:rPr>
      </w:pPr>
      <w:r w:rsidRPr="00812B0D">
        <w:rPr>
          <w:rFonts w:ascii="Arial" w:hAnsi="Arial" w:cs="Arial"/>
          <w:sz w:val="22"/>
        </w:rPr>
        <w:t>En el texto deberá indicarse el concepto cubierto por el seguro que se contrata.</w:t>
      </w:r>
    </w:p>
    <w:p w:rsidR="008C0FE2" w:rsidRPr="00812B0D" w:rsidRDefault="000A2BEB">
      <w:pPr>
        <w:pStyle w:val="Textbodyindent"/>
        <w:numPr>
          <w:ilvl w:val="0"/>
          <w:numId w:val="3"/>
        </w:numPr>
        <w:spacing w:after="144"/>
        <w:rPr>
          <w:sz w:val="18"/>
        </w:rPr>
      </w:pPr>
      <w:r w:rsidRPr="00812B0D">
        <w:rPr>
          <w:rFonts w:ascii="Arial" w:hAnsi="Arial" w:cs="Arial"/>
          <w:sz w:val="22"/>
        </w:rPr>
        <w:t>Mantener su vigencia mientras no se extingan las obligaciones cuyo cumplimiento se cubre.</w:t>
      </w:r>
    </w:p>
    <w:p w:rsidR="008C0FE2" w:rsidRPr="00812B0D" w:rsidRDefault="000A2BEB">
      <w:pPr>
        <w:pStyle w:val="Textbodyindent"/>
        <w:spacing w:after="144"/>
        <w:ind w:left="0" w:firstLine="0"/>
        <w:rPr>
          <w:sz w:val="18"/>
        </w:rPr>
      </w:pPr>
      <w:r w:rsidRPr="00812B0D">
        <w:rPr>
          <w:rFonts w:ascii="Arial" w:hAnsi="Arial" w:cs="Arial"/>
          <w:sz w:val="22"/>
        </w:rPr>
        <w:t>Detalle de Seguros exigidos:</w:t>
      </w:r>
    </w:p>
    <w:p w:rsidR="004D39B8" w:rsidRPr="004D39B8" w:rsidRDefault="000A2BEB" w:rsidP="004D39B8">
      <w:pPr>
        <w:pStyle w:val="Textbodyindent"/>
        <w:numPr>
          <w:ilvl w:val="0"/>
          <w:numId w:val="3"/>
        </w:numPr>
        <w:spacing w:after="144"/>
        <w:rPr>
          <w:sz w:val="18"/>
        </w:rPr>
      </w:pPr>
      <w:r w:rsidRPr="00812B0D">
        <w:rPr>
          <w:rFonts w:ascii="Arial" w:hAnsi="Arial" w:cs="Arial"/>
          <w:sz w:val="22"/>
          <w:u w:val="single"/>
        </w:rPr>
        <w:t>Seguro por daños a personas y propiedades</w:t>
      </w:r>
      <w:r w:rsidRPr="00812B0D">
        <w:rPr>
          <w:rFonts w:ascii="Arial" w:hAnsi="Arial" w:cs="Arial"/>
          <w:sz w:val="22"/>
        </w:rPr>
        <w:t>: El Contratista deberá presentar una póliza de Seguros de Responsabilidad Civil, por los daños y/o lesiones que pudieran ser ocasionados a terceras personas y/o propiedades de terceros con motivo de la ejecución de los trabajos, por un monto d</w:t>
      </w:r>
      <w:r w:rsidRPr="00E20BD6">
        <w:rPr>
          <w:rFonts w:ascii="Arial" w:hAnsi="Arial" w:cs="Arial"/>
          <w:sz w:val="22"/>
        </w:rPr>
        <w:t xml:space="preserve">e </w:t>
      </w:r>
      <w:r w:rsidR="00A42A19" w:rsidRPr="00E20BD6">
        <w:rPr>
          <w:rFonts w:ascii="Arial" w:hAnsi="Arial" w:cs="Arial"/>
          <w:sz w:val="22"/>
        </w:rPr>
        <w:t>p</w:t>
      </w:r>
      <w:r w:rsidRPr="00E20BD6">
        <w:rPr>
          <w:rFonts w:ascii="Arial" w:hAnsi="Arial" w:cs="Arial"/>
          <w:sz w:val="22"/>
        </w:rPr>
        <w:t xml:space="preserve">esos </w:t>
      </w:r>
      <w:r w:rsidR="00E20BD6" w:rsidRPr="00E20BD6">
        <w:rPr>
          <w:rFonts w:ascii="Arial" w:hAnsi="Arial" w:cs="Arial"/>
          <w:sz w:val="22"/>
        </w:rPr>
        <w:t>diez</w:t>
      </w:r>
      <w:r w:rsidRPr="00E20BD6">
        <w:rPr>
          <w:rFonts w:ascii="Arial" w:hAnsi="Arial" w:cs="Arial"/>
          <w:sz w:val="22"/>
        </w:rPr>
        <w:t xml:space="preserve"> millones ($</w:t>
      </w:r>
      <w:r w:rsidR="00E20BD6" w:rsidRPr="00E20BD6">
        <w:rPr>
          <w:rFonts w:ascii="Arial" w:hAnsi="Arial" w:cs="Arial"/>
          <w:sz w:val="22"/>
        </w:rPr>
        <w:t>10</w:t>
      </w:r>
      <w:r w:rsidRPr="00E20BD6">
        <w:rPr>
          <w:rFonts w:ascii="Arial" w:hAnsi="Arial" w:cs="Arial"/>
          <w:sz w:val="22"/>
        </w:rPr>
        <w:t>.000.000)</w:t>
      </w:r>
      <w:r w:rsidRPr="00812B0D">
        <w:rPr>
          <w:rFonts w:ascii="Arial" w:hAnsi="Arial" w:cs="Arial"/>
          <w:sz w:val="22"/>
        </w:rPr>
        <w:t xml:space="preserve"> por persona y/o unidad afectada.</w:t>
      </w:r>
    </w:p>
    <w:p w:rsidR="004D39B8" w:rsidRPr="004D39B8" w:rsidRDefault="004D39B8" w:rsidP="004D39B8">
      <w:pPr>
        <w:pStyle w:val="Textbodyindent"/>
        <w:spacing w:after="144"/>
        <w:ind w:left="720" w:firstLine="0"/>
        <w:rPr>
          <w:sz w:val="2"/>
          <w:szCs w:val="2"/>
        </w:rPr>
      </w:pPr>
    </w:p>
    <w:p w:rsidR="004D39B8" w:rsidRDefault="004D39B8" w:rsidP="004D39B8">
      <w:pPr>
        <w:pStyle w:val="Textbodyindent"/>
        <w:spacing w:after="144"/>
        <w:ind w:left="0" w:firstLine="0"/>
        <w:rPr>
          <w:rFonts w:ascii="Arial" w:hAnsi="Arial" w:cs="Arial"/>
          <w:sz w:val="22"/>
          <w:u w:val="single"/>
        </w:rPr>
      </w:pPr>
      <w:r>
        <w:rPr>
          <w:rFonts w:ascii="Arial" w:hAnsi="Arial" w:cs="Arial"/>
          <w:sz w:val="22"/>
          <w:u w:val="single"/>
        </w:rPr>
        <w:t>Antes de comenzar los trabajos, deberá presentarse la nómina del personal afectado a las tareas, con su correspondiente constancia de inscripción en la ART.</w:t>
      </w:r>
    </w:p>
    <w:p w:rsidR="004D39B8" w:rsidRPr="004D39B8" w:rsidRDefault="004D39B8" w:rsidP="004D39B8">
      <w:pPr>
        <w:pStyle w:val="Textbodyindent"/>
        <w:spacing w:after="144"/>
        <w:ind w:left="0" w:firstLine="0"/>
        <w:rPr>
          <w:sz w:val="2"/>
          <w:szCs w:val="2"/>
        </w:rPr>
      </w:pPr>
    </w:p>
    <w:p w:rsidR="008C0FE2" w:rsidRDefault="00ED4434">
      <w:pPr>
        <w:pStyle w:val="Textosinformato1"/>
        <w:spacing w:after="144"/>
        <w:jc w:val="both"/>
      </w:pPr>
      <w:r>
        <w:rPr>
          <w:rFonts w:ascii="Arial" w:eastAsia="Times New Roman" w:hAnsi="Arial" w:cs="Arial"/>
          <w:b/>
          <w:bCs/>
          <w:color w:val="000000"/>
          <w:sz w:val="22"/>
          <w:szCs w:val="22"/>
          <w:u w:val="single"/>
          <w:shd w:val="clear" w:color="auto" w:fill="FFFFFF"/>
        </w:rPr>
        <w:t>ARTÍCULO Nº 8</w:t>
      </w:r>
      <w:r w:rsidR="000A2BEB">
        <w:rPr>
          <w:rFonts w:ascii="Arial" w:eastAsia="Times New Roman" w:hAnsi="Arial" w:cs="Arial"/>
          <w:b/>
          <w:bCs/>
          <w:color w:val="000000"/>
          <w:sz w:val="22"/>
          <w:szCs w:val="22"/>
          <w:shd w:val="clear" w:color="auto" w:fill="FFFFFF"/>
        </w:rPr>
        <w:t xml:space="preserve">: SIN EFECTO </w:t>
      </w:r>
    </w:p>
    <w:p w:rsidR="00A86F23" w:rsidRDefault="000A2BEB">
      <w:pPr>
        <w:pStyle w:val="Textosinformato1"/>
        <w:spacing w:after="144"/>
        <w:jc w:val="both"/>
        <w:rPr>
          <w:rFonts w:ascii="Arial" w:eastAsia="Times New Roman" w:hAnsi="Arial" w:cs="Arial"/>
          <w:color w:val="000000"/>
          <w:sz w:val="22"/>
          <w:szCs w:val="22"/>
          <w:shd w:val="clear" w:color="auto" w:fill="FFFFFF"/>
        </w:rPr>
      </w:pPr>
      <w:r>
        <w:rPr>
          <w:rFonts w:ascii="Arial" w:eastAsia="Times New Roman" w:hAnsi="Arial" w:cs="Arial"/>
          <w:color w:val="000000"/>
          <w:sz w:val="22"/>
          <w:szCs w:val="22"/>
          <w:shd w:val="clear" w:color="auto" w:fill="FFFFFF"/>
        </w:rPr>
        <w:t xml:space="preserve">Queda sin efecto el Artículo 23° del Pliego de Bases y condiciones Generales relacionado con la obligación de los oferentes de presentar muestras y productos cotizados. </w:t>
      </w:r>
    </w:p>
    <w:p w:rsidR="008C0FE2" w:rsidRDefault="000A2BEB">
      <w:pPr>
        <w:pStyle w:val="Textosinformato1"/>
        <w:spacing w:after="144"/>
        <w:jc w:val="both"/>
      </w:pPr>
      <w:r>
        <w:rPr>
          <w:rFonts w:ascii="Arial" w:eastAsia="Times New Roman" w:hAnsi="Arial" w:cs="Arial"/>
          <w:color w:val="000000"/>
          <w:sz w:val="22"/>
          <w:szCs w:val="22"/>
          <w:shd w:val="clear" w:color="auto" w:fill="FFFFFF"/>
        </w:rPr>
        <w:t>Asimismo, se deja sin efecto los Artículos 31, 32 y 33 del Pliego de Bases y condiciones Generales relacionado con la obligación de lugar, forma y plazo de entrega.</w:t>
      </w:r>
    </w:p>
    <w:p w:rsidR="008C0FE2" w:rsidRDefault="00ED4434">
      <w:pPr>
        <w:pStyle w:val="Textosinformato1"/>
        <w:spacing w:after="144"/>
        <w:jc w:val="both"/>
      </w:pPr>
      <w:r>
        <w:rPr>
          <w:rFonts w:ascii="Arial" w:eastAsia="Times New Roman" w:hAnsi="Arial" w:cs="Arial"/>
          <w:b/>
          <w:bCs/>
          <w:color w:val="000000"/>
          <w:sz w:val="22"/>
          <w:szCs w:val="22"/>
          <w:u w:val="single"/>
        </w:rPr>
        <w:t>ARTÍCULO Nº 9</w:t>
      </w:r>
      <w:r w:rsidR="000A2BEB">
        <w:rPr>
          <w:rFonts w:ascii="Arial" w:eastAsia="Times New Roman" w:hAnsi="Arial" w:cs="Arial"/>
          <w:b/>
          <w:bCs/>
          <w:color w:val="000000"/>
          <w:sz w:val="22"/>
          <w:szCs w:val="22"/>
          <w:u w:val="single"/>
        </w:rPr>
        <w:t>:</w:t>
      </w:r>
      <w:r w:rsidR="000A2BEB">
        <w:rPr>
          <w:rFonts w:ascii="Arial" w:eastAsia="Times New Roman" w:hAnsi="Arial" w:cs="Arial"/>
          <w:b/>
          <w:bCs/>
          <w:color w:val="000000"/>
          <w:sz w:val="22"/>
          <w:szCs w:val="22"/>
        </w:rPr>
        <w:t xml:space="preserve"> RESPONSABILIDAD DE LA CONTRATISTA</w:t>
      </w:r>
    </w:p>
    <w:p w:rsidR="008C0FE2" w:rsidRDefault="000A2BEB">
      <w:pPr>
        <w:pStyle w:val="Textosinformato1"/>
        <w:spacing w:after="144"/>
        <w:jc w:val="both"/>
      </w:pPr>
      <w:r>
        <w:rPr>
          <w:rFonts w:ascii="Arial" w:eastAsia="MS Mincho" w:hAnsi="Arial" w:cs="Arial"/>
          <w:sz w:val="22"/>
          <w:szCs w:val="22"/>
        </w:rPr>
        <w:t>La Contratista, sin desmedro de todas las obligaciones que le caben, tendrá las siguientes responsabilidades:</w:t>
      </w:r>
    </w:p>
    <w:p w:rsidR="008C0FE2" w:rsidRDefault="000A2BEB">
      <w:pPr>
        <w:pStyle w:val="Standard"/>
        <w:spacing w:after="144"/>
        <w:jc w:val="both"/>
      </w:pPr>
      <w:r>
        <w:rPr>
          <w:rFonts w:ascii="Arial" w:hAnsi="Arial" w:cs="Arial"/>
          <w:sz w:val="22"/>
          <w:szCs w:val="22"/>
        </w:rPr>
        <w:t>- La Contratista deberá ser responsable de los daños y/o perjuicios que por causas imputables a ella o a sus dependientes pudieran sufrir los bienes del Comitente, el personal de éste y sus bienes, y/o terceros que circunstancialmente se encuentren bajo su responsabilidad, obligándose a reparar y/o reponer todo lo dañado, entendiéndose por éstos toda propiedad, de naturaleza mueble o inmueble, cualquiera sea el lugar en que se encuentre, que pertenezca al Organismo o sea administrada por éste. Asimismo, será responsable por la desaparición, robo, hurto y daños intencionales y/o accidentales a objetos y/o su personal y/o terceros, debidamente comprobados.</w:t>
      </w:r>
    </w:p>
    <w:p w:rsidR="008C0FE2" w:rsidRDefault="000A2BEB">
      <w:pPr>
        <w:pStyle w:val="Standard"/>
        <w:spacing w:after="144"/>
        <w:jc w:val="both"/>
      </w:pPr>
      <w:r>
        <w:rPr>
          <w:rFonts w:ascii="Arial" w:hAnsi="Arial" w:cs="Arial"/>
          <w:sz w:val="22"/>
          <w:szCs w:val="22"/>
        </w:rPr>
        <w:t>- Deberá proveer a todo el personal afectado a la prestación del servicio de herramientas y elementos de seguridad a fin de dar cumplimiento a lo establecido por la normativa del Ministerio de Trabajo, Empleo y Seguridad Social sobre Higiene y Seguridad en el Trabajo, sus normas complementarias y correlativas.</w:t>
      </w:r>
    </w:p>
    <w:p w:rsidR="008C0FE2" w:rsidRDefault="000A2BEB">
      <w:pPr>
        <w:pStyle w:val="Textosinformato1"/>
        <w:spacing w:after="144"/>
        <w:jc w:val="both"/>
      </w:pPr>
      <w:r>
        <w:rPr>
          <w:rFonts w:ascii="Arial" w:hAnsi="Arial" w:cs="Arial"/>
          <w:b/>
          <w:bCs/>
          <w:sz w:val="22"/>
          <w:szCs w:val="22"/>
          <w:u w:val="single"/>
        </w:rPr>
        <w:t>ARTÍCULO Nº 11</w:t>
      </w:r>
      <w:r>
        <w:rPr>
          <w:rFonts w:ascii="Arial" w:hAnsi="Arial" w:cs="Arial"/>
          <w:b/>
          <w:bCs/>
          <w:sz w:val="22"/>
          <w:szCs w:val="22"/>
        </w:rPr>
        <w:t>: AMPLIACIÓN O REDUCCIÓN DEL ALCANCE DEL CONTRATO</w:t>
      </w:r>
    </w:p>
    <w:p w:rsidR="008C0FE2" w:rsidRPr="000A2BEB" w:rsidRDefault="000A2BEB">
      <w:pPr>
        <w:pStyle w:val="Textosinformato1"/>
        <w:spacing w:after="144"/>
        <w:jc w:val="both"/>
        <w:rPr>
          <w:rFonts w:ascii="Arial" w:hAnsi="Arial" w:cs="Arial"/>
          <w:sz w:val="22"/>
          <w:szCs w:val="22"/>
        </w:rPr>
      </w:pPr>
      <w:r>
        <w:rPr>
          <w:rFonts w:ascii="Arial" w:hAnsi="Arial" w:cs="Arial"/>
          <w:sz w:val="22"/>
          <w:szCs w:val="22"/>
        </w:rPr>
        <w:t xml:space="preserve">El comitente se reserva el derecho de ampliar o disminuir el objeto del contrato, en caso de afectación o desafectación de </w:t>
      </w:r>
      <w:r w:rsidR="00ED4434">
        <w:rPr>
          <w:rFonts w:ascii="Arial" w:hAnsi="Arial" w:cs="Arial"/>
          <w:sz w:val="22"/>
          <w:szCs w:val="22"/>
        </w:rPr>
        <w:t>equipos de climatización en las</w:t>
      </w:r>
      <w:r>
        <w:rPr>
          <w:rFonts w:ascii="Arial" w:hAnsi="Arial" w:cs="Arial"/>
          <w:sz w:val="22"/>
          <w:szCs w:val="22"/>
        </w:rPr>
        <w:t xml:space="preserve"> dependencias del Poder Judicial</w:t>
      </w:r>
      <w:r w:rsidR="00ED4434">
        <w:rPr>
          <w:rFonts w:ascii="Arial" w:hAnsi="Arial" w:cs="Arial"/>
          <w:sz w:val="22"/>
          <w:szCs w:val="22"/>
        </w:rPr>
        <w:t xml:space="preserve"> del Anexo 1</w:t>
      </w:r>
      <w:r>
        <w:rPr>
          <w:rFonts w:ascii="Arial" w:hAnsi="Arial" w:cs="Arial"/>
          <w:sz w:val="22"/>
          <w:szCs w:val="22"/>
        </w:rPr>
        <w:t xml:space="preserve">, al mismo precio e iguales condiciones que las contratadas, incrementando o disminuyendo el costo del servicio teniendo en cuenta el precio unitario ofertado, según detalle de la </w:t>
      </w:r>
      <w:r w:rsidRPr="00C33576">
        <w:rPr>
          <w:rFonts w:ascii="Arial" w:hAnsi="Arial" w:cs="Arial"/>
          <w:i/>
          <w:sz w:val="22"/>
          <w:szCs w:val="22"/>
        </w:rPr>
        <w:t>Planilla de Cotización</w:t>
      </w:r>
      <w:r w:rsidR="00ED4434">
        <w:rPr>
          <w:rFonts w:ascii="Arial" w:hAnsi="Arial" w:cs="Arial"/>
          <w:sz w:val="22"/>
          <w:szCs w:val="22"/>
        </w:rPr>
        <w:t xml:space="preserve"> y afectando dicho valor a los nuevo</w:t>
      </w:r>
      <w:r>
        <w:rPr>
          <w:rFonts w:ascii="Arial" w:hAnsi="Arial" w:cs="Arial"/>
          <w:sz w:val="22"/>
          <w:szCs w:val="22"/>
        </w:rPr>
        <w:t xml:space="preserve">s </w:t>
      </w:r>
      <w:r w:rsidR="00ED4434">
        <w:rPr>
          <w:rFonts w:ascii="Arial" w:hAnsi="Arial" w:cs="Arial"/>
          <w:sz w:val="22"/>
          <w:szCs w:val="22"/>
        </w:rPr>
        <w:t>equipo</w:t>
      </w:r>
      <w:r w:rsidRPr="00481AD8">
        <w:rPr>
          <w:rFonts w:ascii="Arial" w:hAnsi="Arial" w:cs="Arial"/>
          <w:sz w:val="22"/>
          <w:szCs w:val="22"/>
        </w:rPr>
        <w:t>s a incorporar o desafectar del servicio</w:t>
      </w:r>
      <w:r w:rsidR="00812B0D">
        <w:rPr>
          <w:rFonts w:ascii="Arial" w:hAnsi="Arial" w:cs="Arial"/>
          <w:sz w:val="22"/>
          <w:szCs w:val="22"/>
        </w:rPr>
        <w:t>.</w:t>
      </w:r>
      <w:r>
        <w:rPr>
          <w:rFonts w:ascii="Arial" w:hAnsi="Arial" w:cs="Arial"/>
          <w:sz w:val="22"/>
          <w:szCs w:val="22"/>
        </w:rPr>
        <w:t xml:space="preserve"> </w:t>
      </w:r>
    </w:p>
    <w:sectPr w:rsidR="008C0FE2" w:rsidRPr="000A2BEB" w:rsidSect="00540E1D">
      <w:headerReference w:type="default" r:id="rId9"/>
      <w:footerReference w:type="even" r:id="rId10"/>
      <w:footerReference w:type="default" r:id="rId11"/>
      <w:pgSz w:w="11906" w:h="16838"/>
      <w:pgMar w:top="1134" w:right="849" w:bottom="1418" w:left="1560" w:header="709" w:footer="733"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0FE2" w:rsidRDefault="000A2BEB">
      <w:r>
        <w:separator/>
      </w:r>
    </w:p>
  </w:endnote>
  <w:endnote w:type="continuationSeparator" w:id="0">
    <w:p w:rsidR="008C0FE2" w:rsidRDefault="000A2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iberation Serif">
    <w:panose1 w:val="02020603050405020304"/>
    <w:charset w:val="00"/>
    <w:family w:val="roman"/>
    <w:pitch w:val="variable"/>
    <w:sig w:usb0="E0000AFF" w:usb1="500078FF" w:usb2="00000021" w:usb3="00000000" w:csb0="000001BF" w:csb1="00000000"/>
  </w:font>
  <w:font w:name="Mangal">
    <w:panose1 w:val="02040503050203030202"/>
    <w:charset w:val="00"/>
    <w:family w:val="roman"/>
    <w:pitch w:val="variable"/>
    <w:sig w:usb0="00002003" w:usb1="00000000" w:usb2="00000000" w:usb3="00000000" w:csb0="00000001" w:csb1="00000000"/>
  </w:font>
  <w:font w:name="Arial Unicode MS">
    <w:altName w:val="MS Mincho"/>
    <w:panose1 w:val="020B0604020202020204"/>
    <w:charset w:val="80"/>
    <w:family w:val="swiss"/>
    <w:pitch w:val="variable"/>
    <w:sig w:usb0="00000000"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00000287" w:usb1="08070000" w:usb2="00000010"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0FE2" w:rsidRPr="00812B0D" w:rsidRDefault="000A2BEB">
    <w:pPr>
      <w:pStyle w:val="Piedepgina"/>
      <w:jc w:val="right"/>
      <w:rPr>
        <w:rFonts w:ascii="Arial" w:hAnsi="Arial" w:cs="Arial"/>
        <w:sz w:val="18"/>
        <w:szCs w:val="18"/>
      </w:rPr>
    </w:pPr>
    <w:r w:rsidRPr="00812B0D">
      <w:rPr>
        <w:rFonts w:ascii="Arial" w:hAnsi="Arial" w:cs="Arial"/>
        <w:sz w:val="18"/>
        <w:szCs w:val="18"/>
        <w:lang w:val="es-ES"/>
      </w:rPr>
      <w:t xml:space="preserve">Página </w:t>
    </w:r>
    <w:r w:rsidRPr="00812B0D">
      <w:rPr>
        <w:rFonts w:ascii="Arial" w:hAnsi="Arial" w:cs="Arial"/>
        <w:b/>
        <w:bCs/>
        <w:sz w:val="18"/>
        <w:szCs w:val="18"/>
      </w:rPr>
      <w:fldChar w:fldCharType="begin"/>
    </w:r>
    <w:r w:rsidRPr="00812B0D">
      <w:rPr>
        <w:rFonts w:ascii="Arial" w:hAnsi="Arial" w:cs="Arial"/>
        <w:b/>
        <w:bCs/>
        <w:sz w:val="18"/>
        <w:szCs w:val="18"/>
      </w:rPr>
      <w:instrText xml:space="preserve"> PAGE </w:instrText>
    </w:r>
    <w:r w:rsidRPr="00812B0D">
      <w:rPr>
        <w:rFonts w:ascii="Arial" w:hAnsi="Arial" w:cs="Arial"/>
        <w:b/>
        <w:bCs/>
        <w:sz w:val="18"/>
        <w:szCs w:val="18"/>
      </w:rPr>
      <w:fldChar w:fldCharType="separate"/>
    </w:r>
    <w:r w:rsidR="004B51FD">
      <w:rPr>
        <w:rFonts w:ascii="Arial" w:hAnsi="Arial" w:cs="Arial"/>
        <w:b/>
        <w:bCs/>
        <w:noProof/>
        <w:sz w:val="18"/>
        <w:szCs w:val="18"/>
      </w:rPr>
      <w:t>2</w:t>
    </w:r>
    <w:r w:rsidRPr="00812B0D">
      <w:rPr>
        <w:rFonts w:ascii="Arial" w:hAnsi="Arial" w:cs="Arial"/>
        <w:b/>
        <w:bCs/>
        <w:sz w:val="18"/>
        <w:szCs w:val="18"/>
      </w:rPr>
      <w:fldChar w:fldCharType="end"/>
    </w:r>
    <w:r w:rsidRPr="00812B0D">
      <w:rPr>
        <w:rFonts w:ascii="Arial" w:hAnsi="Arial" w:cs="Arial"/>
        <w:sz w:val="18"/>
        <w:szCs w:val="18"/>
        <w:lang w:val="es-ES"/>
      </w:rPr>
      <w:t xml:space="preserve"> de </w:t>
    </w:r>
    <w:r w:rsidRPr="00812B0D">
      <w:rPr>
        <w:rFonts w:ascii="Arial" w:hAnsi="Arial" w:cs="Arial"/>
        <w:b/>
        <w:bCs/>
        <w:sz w:val="18"/>
        <w:szCs w:val="18"/>
      </w:rPr>
      <w:fldChar w:fldCharType="begin"/>
    </w:r>
    <w:r w:rsidRPr="00812B0D">
      <w:rPr>
        <w:rFonts w:ascii="Arial" w:hAnsi="Arial" w:cs="Arial"/>
        <w:b/>
        <w:bCs/>
        <w:sz w:val="18"/>
        <w:szCs w:val="18"/>
      </w:rPr>
      <w:instrText xml:space="preserve"> NUMPAGES \* ARABIC </w:instrText>
    </w:r>
    <w:r w:rsidRPr="00812B0D">
      <w:rPr>
        <w:rFonts w:ascii="Arial" w:hAnsi="Arial" w:cs="Arial"/>
        <w:b/>
        <w:bCs/>
        <w:sz w:val="18"/>
        <w:szCs w:val="18"/>
      </w:rPr>
      <w:fldChar w:fldCharType="separate"/>
    </w:r>
    <w:r w:rsidR="004B51FD">
      <w:rPr>
        <w:rFonts w:ascii="Arial" w:hAnsi="Arial" w:cs="Arial"/>
        <w:b/>
        <w:bCs/>
        <w:noProof/>
        <w:sz w:val="18"/>
        <w:szCs w:val="18"/>
      </w:rPr>
      <w:t>3</w:t>
    </w:r>
    <w:r w:rsidRPr="00812B0D">
      <w:rPr>
        <w:rFonts w:ascii="Arial" w:hAnsi="Arial" w:cs="Arial"/>
        <w:b/>
        <w:bCs/>
        <w:sz w:val="18"/>
        <w:szCs w:val="18"/>
      </w:rPr>
      <w:fldChar w:fldCharType="end"/>
    </w:r>
  </w:p>
  <w:p w:rsidR="008C0FE2" w:rsidRDefault="008C0FE2">
    <w:pPr>
      <w:pStyle w:val="Piedepgina"/>
      <w:rPr>
        <w:rFonts w:ascii="Arial" w:hAnsi="Arial" w:cs="Arial"/>
        <w:sz w:val="22"/>
        <w:szCs w:val="22"/>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0FE2" w:rsidRPr="00812B0D" w:rsidRDefault="000A2BEB">
    <w:pPr>
      <w:pStyle w:val="Piedepgina"/>
      <w:jc w:val="right"/>
      <w:rPr>
        <w:rFonts w:ascii="Arial" w:hAnsi="Arial" w:cs="Arial"/>
        <w:sz w:val="18"/>
        <w:szCs w:val="22"/>
      </w:rPr>
    </w:pPr>
    <w:r w:rsidRPr="00812B0D">
      <w:rPr>
        <w:rFonts w:ascii="Arial" w:hAnsi="Arial" w:cs="Arial"/>
        <w:sz w:val="18"/>
        <w:szCs w:val="22"/>
        <w:lang w:val="es-ES"/>
      </w:rPr>
      <w:t xml:space="preserve">Página </w:t>
    </w:r>
    <w:r w:rsidRPr="00812B0D">
      <w:rPr>
        <w:rFonts w:ascii="Arial" w:hAnsi="Arial" w:cs="Arial"/>
        <w:b/>
        <w:bCs/>
        <w:sz w:val="18"/>
        <w:szCs w:val="22"/>
      </w:rPr>
      <w:fldChar w:fldCharType="begin"/>
    </w:r>
    <w:r w:rsidRPr="00812B0D">
      <w:rPr>
        <w:rFonts w:ascii="Arial" w:hAnsi="Arial" w:cs="Arial"/>
        <w:b/>
        <w:bCs/>
        <w:sz w:val="18"/>
        <w:szCs w:val="22"/>
      </w:rPr>
      <w:instrText xml:space="preserve"> PAGE </w:instrText>
    </w:r>
    <w:r w:rsidRPr="00812B0D">
      <w:rPr>
        <w:rFonts w:ascii="Arial" w:hAnsi="Arial" w:cs="Arial"/>
        <w:b/>
        <w:bCs/>
        <w:sz w:val="18"/>
        <w:szCs w:val="22"/>
      </w:rPr>
      <w:fldChar w:fldCharType="separate"/>
    </w:r>
    <w:r w:rsidR="004B51FD">
      <w:rPr>
        <w:rFonts w:ascii="Arial" w:hAnsi="Arial" w:cs="Arial"/>
        <w:b/>
        <w:bCs/>
        <w:noProof/>
        <w:sz w:val="18"/>
        <w:szCs w:val="22"/>
      </w:rPr>
      <w:t>3</w:t>
    </w:r>
    <w:r w:rsidRPr="00812B0D">
      <w:rPr>
        <w:rFonts w:ascii="Arial" w:hAnsi="Arial" w:cs="Arial"/>
        <w:b/>
        <w:bCs/>
        <w:sz w:val="18"/>
        <w:szCs w:val="22"/>
      </w:rPr>
      <w:fldChar w:fldCharType="end"/>
    </w:r>
    <w:r w:rsidRPr="00812B0D">
      <w:rPr>
        <w:rFonts w:ascii="Arial" w:hAnsi="Arial" w:cs="Arial"/>
        <w:sz w:val="18"/>
        <w:szCs w:val="22"/>
        <w:lang w:val="es-ES"/>
      </w:rPr>
      <w:t xml:space="preserve"> de </w:t>
    </w:r>
    <w:r w:rsidRPr="00812B0D">
      <w:rPr>
        <w:rFonts w:ascii="Arial" w:hAnsi="Arial" w:cs="Arial"/>
        <w:b/>
        <w:bCs/>
        <w:sz w:val="18"/>
        <w:szCs w:val="22"/>
      </w:rPr>
      <w:fldChar w:fldCharType="begin"/>
    </w:r>
    <w:r w:rsidRPr="00812B0D">
      <w:rPr>
        <w:rFonts w:ascii="Arial" w:hAnsi="Arial" w:cs="Arial"/>
        <w:b/>
        <w:bCs/>
        <w:sz w:val="18"/>
        <w:szCs w:val="22"/>
      </w:rPr>
      <w:instrText xml:space="preserve"> NUMPAGES \* ARABIC </w:instrText>
    </w:r>
    <w:r w:rsidRPr="00812B0D">
      <w:rPr>
        <w:rFonts w:ascii="Arial" w:hAnsi="Arial" w:cs="Arial"/>
        <w:b/>
        <w:bCs/>
        <w:sz w:val="18"/>
        <w:szCs w:val="22"/>
      </w:rPr>
      <w:fldChar w:fldCharType="separate"/>
    </w:r>
    <w:r w:rsidR="004B51FD">
      <w:rPr>
        <w:rFonts w:ascii="Arial" w:hAnsi="Arial" w:cs="Arial"/>
        <w:b/>
        <w:bCs/>
        <w:noProof/>
        <w:sz w:val="18"/>
        <w:szCs w:val="22"/>
      </w:rPr>
      <w:t>3</w:t>
    </w:r>
    <w:r w:rsidRPr="00812B0D">
      <w:rPr>
        <w:rFonts w:ascii="Arial" w:hAnsi="Arial" w:cs="Arial"/>
        <w:b/>
        <w:bCs/>
        <w:sz w:val="18"/>
        <w:szCs w:val="22"/>
      </w:rPr>
      <w:fldChar w:fldCharType="end"/>
    </w:r>
  </w:p>
  <w:p w:rsidR="008C0FE2" w:rsidRDefault="008C0FE2">
    <w:pPr>
      <w:pStyle w:val="Piedepgina"/>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0FE2" w:rsidRDefault="000A2BEB">
      <w:r>
        <w:separator/>
      </w:r>
    </w:p>
  </w:footnote>
  <w:footnote w:type="continuationSeparator" w:id="0">
    <w:p w:rsidR="008C0FE2" w:rsidRDefault="000A2BE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0FE2" w:rsidRPr="00C37E7A" w:rsidRDefault="000A2BEB">
    <w:pPr>
      <w:pStyle w:val="Encabezado"/>
      <w:jc w:val="right"/>
      <w:rPr>
        <w:rFonts w:ascii="Arial" w:hAnsi="Arial" w:cs="Arial"/>
        <w:sz w:val="18"/>
        <w:szCs w:val="18"/>
      </w:rPr>
    </w:pPr>
    <w:r w:rsidRPr="00C37E7A">
      <w:rPr>
        <w:rFonts w:ascii="Arial" w:hAnsi="Arial" w:cs="Arial"/>
        <w:sz w:val="18"/>
        <w:szCs w:val="18"/>
      </w:rPr>
      <w:fldChar w:fldCharType="begin"/>
    </w:r>
    <w:r w:rsidRPr="00C37E7A">
      <w:rPr>
        <w:rFonts w:ascii="Arial" w:hAnsi="Arial" w:cs="Arial"/>
        <w:sz w:val="18"/>
        <w:szCs w:val="18"/>
      </w:rPr>
      <w:instrText xml:space="preserve"> FILENAME </w:instrText>
    </w:r>
    <w:r w:rsidRPr="00C37E7A">
      <w:rPr>
        <w:rFonts w:ascii="Arial" w:hAnsi="Arial" w:cs="Arial"/>
        <w:sz w:val="18"/>
        <w:szCs w:val="18"/>
      </w:rPr>
      <w:fldChar w:fldCharType="separate"/>
    </w:r>
    <w:r w:rsidR="009900AE">
      <w:rPr>
        <w:rFonts w:ascii="Arial" w:hAnsi="Arial" w:cs="Arial"/>
        <w:noProof/>
        <w:sz w:val="18"/>
        <w:szCs w:val="18"/>
      </w:rPr>
      <w:t>S0</w:t>
    </w:r>
    <w:r w:rsidR="00DC3B67">
      <w:rPr>
        <w:rFonts w:ascii="Arial" w:hAnsi="Arial" w:cs="Arial"/>
        <w:noProof/>
        <w:sz w:val="18"/>
        <w:szCs w:val="18"/>
      </w:rPr>
      <w:t>9</w:t>
    </w:r>
    <w:r w:rsidR="009900AE">
      <w:rPr>
        <w:rFonts w:ascii="Arial" w:hAnsi="Arial" w:cs="Arial"/>
        <w:noProof/>
        <w:sz w:val="18"/>
        <w:szCs w:val="18"/>
      </w:rPr>
      <w:t>8 PByCP rev</w:t>
    </w:r>
    <w:r w:rsidRPr="00C37E7A">
      <w:rPr>
        <w:rFonts w:ascii="Arial" w:hAnsi="Arial" w:cs="Arial"/>
        <w:sz w:val="18"/>
        <w:szCs w:val="18"/>
      </w:rPr>
      <w:fldChar w:fldCharType="end"/>
    </w:r>
    <w:r w:rsidR="00AE6587">
      <w:rPr>
        <w:rFonts w:ascii="Arial" w:hAnsi="Arial" w:cs="Arial"/>
        <w:sz w:val="18"/>
        <w:szCs w:val="18"/>
      </w:rPr>
      <w:t>0</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Ttulo2"/>
      <w:suff w:val="nothing"/>
      <w:lvlText w:val=""/>
      <w:lvlJc w:val="left"/>
      <w:pPr>
        <w:tabs>
          <w:tab w:val="num" w:pos="0"/>
        </w:tabs>
        <w:ind w:left="108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pStyle w:val="Ttulo6"/>
      <w:suff w:val="nothing"/>
      <w:lvlText w:val=""/>
      <w:lvlJc w:val="left"/>
      <w:pPr>
        <w:tabs>
          <w:tab w:val="num" w:pos="0"/>
        </w:tabs>
        <w:ind w:left="2232" w:hanging="1152"/>
      </w:pPr>
    </w:lvl>
    <w:lvl w:ilvl="6">
      <w:start w:val="1"/>
      <w:numFmt w:val="none"/>
      <w:suff w:val="nothing"/>
      <w:lvlText w:val=""/>
      <w:lvlJc w:val="left"/>
      <w:pPr>
        <w:tabs>
          <w:tab w:val="num" w:pos="0"/>
        </w:tabs>
        <w:ind w:left="0" w:firstLine="0"/>
      </w:pPr>
    </w:lvl>
    <w:lvl w:ilvl="7">
      <w:start w:val="1"/>
      <w:numFmt w:val="none"/>
      <w:pStyle w:val="Ttulo8"/>
      <w:suff w:val="nothing"/>
      <w:lvlText w:val=""/>
      <w:lvlJc w:val="left"/>
      <w:pPr>
        <w:tabs>
          <w:tab w:val="num" w:pos="0"/>
        </w:tabs>
        <w:ind w:left="2520" w:hanging="1440"/>
      </w:pPr>
    </w:lvl>
    <w:lvl w:ilvl="8">
      <w:start w:val="1"/>
      <w:numFmt w:val="none"/>
      <w:pStyle w:val="Ttulo9"/>
      <w:suff w:val="nothing"/>
      <w:lvlText w:val=""/>
      <w:lvlJc w:val="left"/>
      <w:pPr>
        <w:tabs>
          <w:tab w:val="num" w:pos="0"/>
        </w:tabs>
        <w:ind w:left="2664" w:hanging="1584"/>
      </w:p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color w:val="000000"/>
        <w:sz w:val="26"/>
        <w:szCs w:val="26"/>
        <w:shd w:val="clear" w:color="auto" w:fill="FFFFFF"/>
      </w:rPr>
    </w:lvl>
    <w:lvl w:ilvl="1">
      <w:start w:val="1"/>
      <w:numFmt w:val="bullet"/>
      <w:lvlText w:val=""/>
      <w:lvlJc w:val="left"/>
      <w:pPr>
        <w:tabs>
          <w:tab w:val="num" w:pos="1080"/>
        </w:tabs>
        <w:ind w:left="1080" w:hanging="360"/>
      </w:pPr>
      <w:rPr>
        <w:rFonts w:ascii="Symbol" w:hAnsi="Symbol" w:cs="OpenSymbol"/>
        <w:color w:val="000000"/>
        <w:sz w:val="26"/>
        <w:szCs w:val="26"/>
        <w:shd w:val="clear" w:color="auto" w:fill="FFFFFF"/>
      </w:rPr>
    </w:lvl>
    <w:lvl w:ilvl="2">
      <w:start w:val="1"/>
      <w:numFmt w:val="bullet"/>
      <w:lvlText w:val=""/>
      <w:lvlJc w:val="left"/>
      <w:pPr>
        <w:tabs>
          <w:tab w:val="num" w:pos="1440"/>
        </w:tabs>
        <w:ind w:left="1440" w:hanging="360"/>
      </w:pPr>
      <w:rPr>
        <w:rFonts w:ascii="Symbol" w:hAnsi="Symbol" w:cs="OpenSymbol"/>
        <w:color w:val="000000"/>
        <w:sz w:val="26"/>
        <w:szCs w:val="26"/>
        <w:shd w:val="clear" w:color="auto" w:fill="FFFFFF"/>
      </w:rPr>
    </w:lvl>
    <w:lvl w:ilvl="3">
      <w:start w:val="1"/>
      <w:numFmt w:val="bullet"/>
      <w:lvlText w:val=""/>
      <w:lvlJc w:val="left"/>
      <w:pPr>
        <w:tabs>
          <w:tab w:val="num" w:pos="1800"/>
        </w:tabs>
        <w:ind w:left="1800" w:hanging="360"/>
      </w:pPr>
      <w:rPr>
        <w:rFonts w:ascii="Symbol" w:hAnsi="Symbol" w:cs="OpenSymbol"/>
        <w:color w:val="000000"/>
        <w:sz w:val="26"/>
        <w:szCs w:val="26"/>
        <w:shd w:val="clear" w:color="auto" w:fill="FFFFFF"/>
      </w:rPr>
    </w:lvl>
    <w:lvl w:ilvl="4">
      <w:start w:val="1"/>
      <w:numFmt w:val="bullet"/>
      <w:lvlText w:val=""/>
      <w:lvlJc w:val="left"/>
      <w:pPr>
        <w:tabs>
          <w:tab w:val="num" w:pos="2160"/>
        </w:tabs>
        <w:ind w:left="2160" w:hanging="360"/>
      </w:pPr>
      <w:rPr>
        <w:rFonts w:ascii="Symbol" w:hAnsi="Symbol" w:cs="OpenSymbol"/>
        <w:color w:val="000000"/>
        <w:sz w:val="26"/>
        <w:szCs w:val="26"/>
        <w:shd w:val="clear" w:color="auto" w:fill="FFFFFF"/>
      </w:rPr>
    </w:lvl>
    <w:lvl w:ilvl="5">
      <w:start w:val="1"/>
      <w:numFmt w:val="bullet"/>
      <w:lvlText w:val=""/>
      <w:lvlJc w:val="left"/>
      <w:pPr>
        <w:tabs>
          <w:tab w:val="num" w:pos="2520"/>
        </w:tabs>
        <w:ind w:left="2520" w:hanging="360"/>
      </w:pPr>
      <w:rPr>
        <w:rFonts w:ascii="Symbol" w:hAnsi="Symbol" w:cs="OpenSymbol"/>
        <w:color w:val="000000"/>
        <w:sz w:val="26"/>
        <w:szCs w:val="26"/>
        <w:shd w:val="clear" w:color="auto" w:fill="FFFFFF"/>
      </w:rPr>
    </w:lvl>
    <w:lvl w:ilvl="6">
      <w:start w:val="1"/>
      <w:numFmt w:val="bullet"/>
      <w:lvlText w:val=""/>
      <w:lvlJc w:val="left"/>
      <w:pPr>
        <w:tabs>
          <w:tab w:val="num" w:pos="2880"/>
        </w:tabs>
        <w:ind w:left="2880" w:hanging="360"/>
      </w:pPr>
      <w:rPr>
        <w:rFonts w:ascii="Symbol" w:hAnsi="Symbol" w:cs="OpenSymbol"/>
        <w:color w:val="000000"/>
        <w:sz w:val="26"/>
        <w:szCs w:val="26"/>
        <w:shd w:val="clear" w:color="auto" w:fill="FFFFFF"/>
      </w:rPr>
    </w:lvl>
    <w:lvl w:ilvl="7">
      <w:start w:val="1"/>
      <w:numFmt w:val="bullet"/>
      <w:lvlText w:val=""/>
      <w:lvlJc w:val="left"/>
      <w:pPr>
        <w:tabs>
          <w:tab w:val="num" w:pos="3240"/>
        </w:tabs>
        <w:ind w:left="3240" w:hanging="360"/>
      </w:pPr>
      <w:rPr>
        <w:rFonts w:ascii="Symbol" w:hAnsi="Symbol" w:cs="OpenSymbol"/>
        <w:color w:val="000000"/>
        <w:sz w:val="26"/>
        <w:szCs w:val="26"/>
        <w:shd w:val="clear" w:color="auto" w:fill="FFFFFF"/>
      </w:rPr>
    </w:lvl>
    <w:lvl w:ilvl="8">
      <w:start w:val="1"/>
      <w:numFmt w:val="bullet"/>
      <w:lvlText w:val=""/>
      <w:lvlJc w:val="left"/>
      <w:pPr>
        <w:tabs>
          <w:tab w:val="num" w:pos="3600"/>
        </w:tabs>
        <w:ind w:left="3600" w:hanging="360"/>
      </w:pPr>
      <w:rPr>
        <w:rFonts w:ascii="Symbol" w:hAnsi="Symbol" w:cs="OpenSymbol"/>
        <w:color w:val="000000"/>
        <w:sz w:val="26"/>
        <w:szCs w:val="26"/>
        <w:shd w:val="clear" w:color="auto" w:fill="FFFFFF"/>
      </w:rPr>
    </w:lvl>
  </w:abstractNum>
  <w:abstractNum w:abstractNumId="2" w15:restartNumberingAfterBreak="0">
    <w:nsid w:val="00000003"/>
    <w:multiLevelType w:val="singleLevel"/>
    <w:tmpl w:val="00000003"/>
    <w:name w:val="WW8Num3"/>
    <w:lvl w:ilvl="0">
      <w:numFmt w:val="bullet"/>
      <w:lvlText w:val="-"/>
      <w:lvlJc w:val="left"/>
      <w:pPr>
        <w:tabs>
          <w:tab w:val="num" w:pos="0"/>
        </w:tabs>
        <w:ind w:left="720" w:hanging="360"/>
      </w:pPr>
      <w:rPr>
        <w:rFonts w:ascii="Arial" w:hAnsi="Arial" w:cs="Arial" w:hint="default"/>
        <w:sz w:val="24"/>
      </w:rPr>
    </w:lvl>
  </w:abstractNum>
  <w:abstractNum w:abstractNumId="3" w15:restartNumberingAfterBreak="0">
    <w:nsid w:val="64462082"/>
    <w:multiLevelType w:val="multilevel"/>
    <w:tmpl w:val="CB5AC42A"/>
    <w:lvl w:ilvl="0">
      <w:start w:val="1"/>
      <w:numFmt w:val="bullet"/>
      <w:lvlText w:val="-"/>
      <w:lvlJc w:val="left"/>
      <w:pPr>
        <w:ind w:left="720" w:hanging="360"/>
      </w:pPr>
      <w:rPr>
        <w:rFonts w:ascii="Arial" w:hAnsi="Arial" w:cs="Arial" w:hint="default"/>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mirrorMargin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57345">
      <o:colormenu v:ext="edit" fillcolor="none [4]" strokecolor="none [1]" shadowcolor="none [2]"/>
    </o:shapedefaults>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BEB"/>
    <w:rsid w:val="000005E6"/>
    <w:rsid w:val="00011DB3"/>
    <w:rsid w:val="00051107"/>
    <w:rsid w:val="00056DD6"/>
    <w:rsid w:val="000A2BEB"/>
    <w:rsid w:val="00173D95"/>
    <w:rsid w:val="001A069C"/>
    <w:rsid w:val="001D4380"/>
    <w:rsid w:val="001D5384"/>
    <w:rsid w:val="001F7ECE"/>
    <w:rsid w:val="002716B6"/>
    <w:rsid w:val="002F7526"/>
    <w:rsid w:val="00315F43"/>
    <w:rsid w:val="003D7738"/>
    <w:rsid w:val="00432372"/>
    <w:rsid w:val="00452118"/>
    <w:rsid w:val="004B51FD"/>
    <w:rsid w:val="004D39B8"/>
    <w:rsid w:val="004D76A4"/>
    <w:rsid w:val="00540E1D"/>
    <w:rsid w:val="005429DE"/>
    <w:rsid w:val="005578B5"/>
    <w:rsid w:val="005B3A53"/>
    <w:rsid w:val="005F0217"/>
    <w:rsid w:val="00603D72"/>
    <w:rsid w:val="006543C7"/>
    <w:rsid w:val="0069063D"/>
    <w:rsid w:val="007409C6"/>
    <w:rsid w:val="00747243"/>
    <w:rsid w:val="007F63AD"/>
    <w:rsid w:val="00812B0D"/>
    <w:rsid w:val="0085393F"/>
    <w:rsid w:val="00865F1D"/>
    <w:rsid w:val="008C0FE2"/>
    <w:rsid w:val="008E0587"/>
    <w:rsid w:val="00906BC4"/>
    <w:rsid w:val="00963CEA"/>
    <w:rsid w:val="00985B26"/>
    <w:rsid w:val="009900AE"/>
    <w:rsid w:val="009F745D"/>
    <w:rsid w:val="00A42A19"/>
    <w:rsid w:val="00A61921"/>
    <w:rsid w:val="00A86F23"/>
    <w:rsid w:val="00AE6587"/>
    <w:rsid w:val="00AF4040"/>
    <w:rsid w:val="00B23B49"/>
    <w:rsid w:val="00BE553A"/>
    <w:rsid w:val="00C33576"/>
    <w:rsid w:val="00C37E7A"/>
    <w:rsid w:val="00C438E9"/>
    <w:rsid w:val="00C93AD4"/>
    <w:rsid w:val="00D64AA1"/>
    <w:rsid w:val="00D94D52"/>
    <w:rsid w:val="00DC3B67"/>
    <w:rsid w:val="00DD0992"/>
    <w:rsid w:val="00E20BD6"/>
    <w:rsid w:val="00E73997"/>
    <w:rsid w:val="00ED4434"/>
    <w:rsid w:val="00ED6887"/>
    <w:rsid w:val="00FD777F"/>
    <w:rsid w:val="00FE6EA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57345">
      <o:colormenu v:ext="edit" fillcolor="none [4]" strokecolor="none [1]" shadowcolor="none [2]"/>
    </o:shapedefaults>
    <o:shapelayout v:ext="edit">
      <o:idmap v:ext="edit" data="1"/>
    </o:shapelayout>
  </w:shapeDefaults>
  <w:doNotEmbedSmartTags/>
  <w:decimalSymbol w:val=","/>
  <w:listSeparator w:val=","/>
  <w14:docId w14:val="053A08CC"/>
  <w15:chartTrackingRefBased/>
  <w15:docId w15:val="{6A05722D-0CD1-43C7-B922-B14863408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AR" w:eastAsia="es-A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pPr>
    <w:rPr>
      <w:rFonts w:eastAsia="SimSun"/>
      <w:kern w:val="1"/>
      <w:sz w:val="24"/>
      <w:szCs w:val="24"/>
      <w:lang w:eastAsia="zh-CN"/>
    </w:rPr>
  </w:style>
  <w:style w:type="paragraph" w:styleId="Ttulo2">
    <w:name w:val="heading 2"/>
    <w:basedOn w:val="Ttulo3"/>
    <w:next w:val="Textoindependiente"/>
    <w:qFormat/>
    <w:pPr>
      <w:numPr>
        <w:ilvl w:val="1"/>
        <w:numId w:val="1"/>
      </w:numPr>
      <w:spacing w:before="200"/>
      <w:outlineLvl w:val="1"/>
    </w:pPr>
    <w:rPr>
      <w:rFonts w:ascii="Liberation Serif" w:eastAsia="SimSun" w:hAnsi="Liberation Serif"/>
      <w:b/>
      <w:bCs/>
      <w:sz w:val="36"/>
      <w:szCs w:val="36"/>
    </w:rPr>
  </w:style>
  <w:style w:type="paragraph" w:styleId="Ttulo6">
    <w:name w:val="heading 6"/>
    <w:basedOn w:val="Normal"/>
    <w:next w:val="Textoindependiente"/>
    <w:qFormat/>
    <w:pPr>
      <w:keepNext/>
      <w:widowControl/>
      <w:numPr>
        <w:ilvl w:val="5"/>
        <w:numId w:val="1"/>
      </w:numPr>
      <w:jc w:val="both"/>
      <w:outlineLvl w:val="5"/>
    </w:pPr>
    <w:rPr>
      <w:rFonts w:ascii="Arial" w:eastAsia="Arial Unicode MS" w:hAnsi="Arial" w:cs="Arial"/>
      <w:b/>
      <w:sz w:val="22"/>
      <w:u w:val="single"/>
      <w:lang w:val="es-ES"/>
    </w:rPr>
  </w:style>
  <w:style w:type="paragraph" w:styleId="Ttulo8">
    <w:name w:val="heading 8"/>
    <w:basedOn w:val="Normal"/>
    <w:next w:val="Textoindependiente"/>
    <w:qFormat/>
    <w:pPr>
      <w:keepNext/>
      <w:widowControl/>
      <w:numPr>
        <w:ilvl w:val="7"/>
        <w:numId w:val="1"/>
      </w:numPr>
      <w:jc w:val="both"/>
      <w:outlineLvl w:val="7"/>
    </w:pPr>
    <w:rPr>
      <w:rFonts w:ascii="Arial" w:hAnsi="Arial" w:cs="Arial"/>
      <w:b/>
      <w:bCs/>
      <w:lang w:val="es-ES"/>
    </w:rPr>
  </w:style>
  <w:style w:type="paragraph" w:styleId="Ttulo9">
    <w:name w:val="heading 9"/>
    <w:basedOn w:val="Normal"/>
    <w:next w:val="Textoindependiente"/>
    <w:qFormat/>
    <w:pPr>
      <w:keepNext/>
      <w:numPr>
        <w:ilvl w:val="8"/>
        <w:numId w:val="1"/>
      </w:numPr>
      <w:ind w:left="720" w:hanging="360"/>
      <w:jc w:val="both"/>
      <w:outlineLvl w:val="8"/>
    </w:pPr>
    <w:rPr>
      <w:rFonts w:ascii="Arial" w:hAnsi="Arial" w:cs="Arial"/>
      <w:b/>
      <w:bCs/>
      <w:sz w:val="28"/>
      <w:u w:val="single"/>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OpenSymbol"/>
      <w:color w:val="000000"/>
      <w:sz w:val="26"/>
      <w:szCs w:val="26"/>
      <w:shd w:val="clear" w:color="auto" w:fill="FFFFFF"/>
    </w:rPr>
  </w:style>
  <w:style w:type="character" w:customStyle="1" w:styleId="WW8Num3z0">
    <w:name w:val="WW8Num3z0"/>
    <w:rPr>
      <w:rFonts w:ascii="Arial" w:eastAsia="Tahoma" w:hAnsi="Arial" w:cs="Arial" w:hint="default"/>
      <w:sz w:val="24"/>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3z3">
    <w:name w:val="WW8Num3z3"/>
    <w:rPr>
      <w:rFonts w:ascii="Symbol" w:hAnsi="Symbol" w:cs="Symbol" w:hint="default"/>
    </w:rPr>
  </w:style>
  <w:style w:type="character" w:customStyle="1" w:styleId="WW8Num4z0">
    <w:name w:val="WW8Num4z0"/>
    <w:rPr>
      <w:rFonts w:ascii="Arial" w:hAnsi="Arial" w:cs="Arial"/>
      <w:color w:val="C00000"/>
      <w:lang w:val="es-ES"/>
    </w:rPr>
  </w:style>
  <w:style w:type="character" w:customStyle="1" w:styleId="WW8Num4z1">
    <w:name w:val="WW8Num4z1"/>
    <w:rPr>
      <w:rFonts w:cs="Times New Roman"/>
      <w:b/>
      <w:i w:val="0"/>
      <w:sz w:val="22"/>
      <w:u w:val="single"/>
    </w:rPr>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Fuentedeprrafopredeter6">
    <w:name w:val="Fuente de párrafo predeter.6"/>
  </w:style>
  <w:style w:type="character" w:customStyle="1" w:styleId="WW8Num5z0">
    <w:name w:val="WW8Num5z0"/>
    <w:rPr>
      <w:rFonts w:ascii="Symbol" w:hAnsi="Symbol" w:cs="OpenSymbol"/>
    </w:rPr>
  </w:style>
  <w:style w:type="character" w:customStyle="1" w:styleId="WW8Num5z1">
    <w:name w:val="WW8Num5z1"/>
    <w:rPr>
      <w:rFonts w:ascii="OpenSymbol" w:hAnsi="OpenSymbol" w:cs="OpenSymbol"/>
    </w:rPr>
  </w:style>
  <w:style w:type="character" w:customStyle="1" w:styleId="WW8Num6z0">
    <w:name w:val="WW8Num6z0"/>
    <w:rPr>
      <w:rFonts w:ascii="Arial" w:hAnsi="Arial" w:cs="Arial" w:hint="default"/>
      <w:color w:val="000000"/>
      <w:sz w:val="22"/>
      <w:szCs w:val="22"/>
      <w:highlight w:val="yellow"/>
      <w:lang w:val="es-AR"/>
    </w:rPr>
  </w:style>
  <w:style w:type="character" w:customStyle="1" w:styleId="Fuentedeprrafopredeter5">
    <w:name w:val="Fuente de párrafo predeter.5"/>
  </w:style>
  <w:style w:type="character" w:customStyle="1" w:styleId="WW8Num6z1">
    <w:name w:val="WW8Num6z1"/>
    <w:rPr>
      <w:rFonts w:ascii="OpenSymbol" w:hAnsi="OpenSymbol" w:cs="OpenSymbol"/>
    </w:rPr>
  </w:style>
  <w:style w:type="character" w:customStyle="1" w:styleId="WW8Num7z0">
    <w:name w:val="WW8Num7z0"/>
    <w:rPr>
      <w:rFonts w:ascii="Symbol" w:hAnsi="Symbol" w:cs="OpenSymbol"/>
      <w:color w:val="000000"/>
      <w:sz w:val="22"/>
      <w:szCs w:val="22"/>
    </w:rPr>
  </w:style>
  <w:style w:type="character" w:customStyle="1" w:styleId="WW8Num7z1">
    <w:name w:val="WW8Num7z1"/>
    <w:rPr>
      <w:rFonts w:ascii="OpenSymbol" w:hAnsi="OpenSymbol" w:cs="OpenSymbol"/>
    </w:rPr>
  </w:style>
  <w:style w:type="character" w:customStyle="1" w:styleId="WW8Num8z0">
    <w:name w:val="WW8Num8z0"/>
    <w:rPr>
      <w:rFonts w:ascii="Symbol" w:hAnsi="Symbol" w:cs="OpenSymbol"/>
    </w:rPr>
  </w:style>
  <w:style w:type="character" w:customStyle="1" w:styleId="WW8Num8z1">
    <w:name w:val="WW8Num8z1"/>
    <w:rPr>
      <w:rFonts w:ascii="OpenSymbol" w:hAnsi="OpenSymbol" w:cs="OpenSymbol"/>
    </w:rPr>
  </w:style>
  <w:style w:type="character" w:customStyle="1" w:styleId="WW8Num9z0">
    <w:name w:val="WW8Num9z0"/>
    <w:rPr>
      <w:rFonts w:ascii="Arial" w:hAnsi="Arial" w:cs="Arial" w:hint="default"/>
      <w:color w:val="000000"/>
      <w:sz w:val="22"/>
      <w:szCs w:val="22"/>
      <w:highlight w:val="yellow"/>
      <w:lang w:val="es-AR"/>
    </w:rPr>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Arial" w:eastAsia="SimSun" w:hAnsi="Arial" w:cs="Arial" w:hint="default"/>
      <w:color w:val="000000"/>
      <w:sz w:val="22"/>
      <w:szCs w:val="22"/>
      <w:highlight w:val="yellow"/>
      <w:lang w:val="es-AR"/>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2z3">
    <w:name w:val="WW8Num12z3"/>
    <w:rPr>
      <w:rFonts w:ascii="Symbol" w:hAnsi="Symbol" w:cs="Symbol" w:hint="default"/>
    </w:rPr>
  </w:style>
  <w:style w:type="character" w:customStyle="1" w:styleId="Fuentedeprrafopredeter4">
    <w:name w:val="Fuente de párrafo predeter.4"/>
  </w:style>
  <w:style w:type="character" w:customStyle="1" w:styleId="WW8Num9z1">
    <w:name w:val="WW8Num9z1"/>
    <w:rPr>
      <w:rFonts w:ascii="OpenSymbol" w:hAnsi="OpenSymbol" w:cs="OpenSymbol"/>
    </w:rPr>
  </w:style>
  <w:style w:type="character" w:customStyle="1" w:styleId="WW8Num13z0">
    <w:name w:val="WW8Num13z0"/>
    <w:rPr>
      <w:b/>
      <w:bCs/>
    </w:rPr>
  </w:style>
  <w:style w:type="character" w:customStyle="1" w:styleId="WW8Num13z1">
    <w:name w:val="WW8Num13z1"/>
    <w:rPr>
      <w:rFonts w:ascii="OpenSymbol" w:hAnsi="OpenSymbol" w:cs="OpenSymbol"/>
    </w:rPr>
  </w:style>
  <w:style w:type="character" w:customStyle="1" w:styleId="WW8Num14z0">
    <w:name w:val="WW8Num14z0"/>
    <w:rPr>
      <w:rFonts w:ascii="Symbol" w:hAnsi="Symbol" w:cs="OpenSymbol"/>
      <w:sz w:val="26"/>
      <w:szCs w:val="26"/>
      <w:shd w:val="clear" w:color="auto" w:fill="FFFFFF"/>
    </w:rPr>
  </w:style>
  <w:style w:type="character" w:customStyle="1" w:styleId="WW8Num15z0">
    <w:name w:val="WW8Num15z0"/>
    <w:rPr>
      <w:rFonts w:ascii="Symbol" w:hAnsi="Symbol" w:cs="OpenSymbol"/>
    </w:rPr>
  </w:style>
  <w:style w:type="character" w:customStyle="1" w:styleId="WW8Num16z0">
    <w:name w:val="WW8Num16z0"/>
    <w:rPr>
      <w:rFonts w:ascii="Times New Roman" w:hAnsi="Times New Roman" w:cs="Times New Roman" w:hint="default"/>
      <w:b/>
      <w:sz w:val="26"/>
      <w:szCs w:val="26"/>
      <w:shd w:val="clear" w:color="auto" w:fill="FFFFFF"/>
      <w:lang w:val="es-AR"/>
    </w:rPr>
  </w:style>
  <w:style w:type="character" w:customStyle="1" w:styleId="WW8Num17z0">
    <w:name w:val="WW8Num17z0"/>
    <w:rPr>
      <w:rFonts w:ascii="Symbol" w:hAnsi="Symbol" w:cs="OpenSymbol"/>
      <w:caps w:val="0"/>
      <w:smallCaps w:val="0"/>
      <w:color w:val="000000"/>
      <w:sz w:val="26"/>
      <w:szCs w:val="26"/>
    </w:rPr>
  </w:style>
  <w:style w:type="character" w:customStyle="1" w:styleId="WW8Num17z1">
    <w:name w:val="WW8Num17z1"/>
    <w:rPr>
      <w:rFonts w:ascii="OpenSymbol" w:hAnsi="OpenSymbol" w:cs="OpenSymbol"/>
    </w:rPr>
  </w:style>
  <w:style w:type="character" w:customStyle="1" w:styleId="WW8Num18z0">
    <w:name w:val="WW8Num18z0"/>
    <w:rPr>
      <w:rFonts w:ascii="Symbol" w:hAnsi="Symbol" w:cs="OpenSymbol"/>
      <w:color w:val="FF0000"/>
      <w:sz w:val="26"/>
      <w:szCs w:val="26"/>
    </w:rPr>
  </w:style>
  <w:style w:type="character" w:customStyle="1" w:styleId="WW8Num18z1">
    <w:name w:val="WW8Num18z1"/>
    <w:rPr>
      <w:rFonts w:ascii="OpenSymbol" w:hAnsi="OpenSymbol" w:cs="OpenSymbol"/>
    </w:rPr>
  </w:style>
  <w:style w:type="character" w:customStyle="1" w:styleId="WW8Num19z0">
    <w:name w:val="WW8Num19z0"/>
    <w:rPr>
      <w:rFonts w:ascii="Symbol" w:hAnsi="Symbol" w:cs="OpenSymbol"/>
      <w:color w:val="FF0000"/>
      <w:sz w:val="26"/>
      <w:szCs w:val="26"/>
    </w:rPr>
  </w:style>
  <w:style w:type="character" w:customStyle="1" w:styleId="WW8Num19z1">
    <w:name w:val="WW8Num19z1"/>
    <w:rPr>
      <w:rFonts w:ascii="OpenSymbol" w:hAnsi="OpenSymbol" w:cs="OpenSymbol"/>
    </w:rPr>
  </w:style>
  <w:style w:type="character" w:customStyle="1" w:styleId="WW8Num20z0">
    <w:name w:val="WW8Num20z0"/>
    <w:rPr>
      <w:rFonts w:ascii="Symbol" w:hAnsi="Symbol" w:cs="OpenSymbol"/>
      <w:color w:val="FF0000"/>
      <w:sz w:val="28"/>
      <w:szCs w:val="28"/>
    </w:rPr>
  </w:style>
  <w:style w:type="character" w:customStyle="1" w:styleId="WW8Num21z0">
    <w:name w:val="WW8Num21z0"/>
    <w:rPr>
      <w:rFonts w:ascii="Symbol" w:hAnsi="Symbol" w:cs="OpenSymbol"/>
      <w:color w:val="FF0000"/>
      <w:sz w:val="28"/>
      <w:szCs w:val="28"/>
    </w:rPr>
  </w:style>
  <w:style w:type="character" w:customStyle="1" w:styleId="WW8Num21z1">
    <w:name w:val="WW8Num21z1"/>
    <w:rPr>
      <w:rFonts w:ascii="OpenSymbol" w:hAnsi="OpenSymbol" w:cs="OpenSymbol"/>
    </w:rPr>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0z1">
    <w:name w:val="WW8Num20z1"/>
    <w:rPr>
      <w:rFonts w:ascii="OpenSymbol" w:hAnsi="OpenSymbol" w:cs="OpenSymbol"/>
    </w:rPr>
  </w:style>
  <w:style w:type="character" w:customStyle="1" w:styleId="WW8Num23z0">
    <w:name w:val="WW8Num23z0"/>
    <w:rPr>
      <w:rFonts w:ascii="Symbol" w:hAnsi="Symbol" w:cs="OpenSymbol"/>
      <w:color w:val="FF0000"/>
      <w:sz w:val="28"/>
      <w:szCs w:val="28"/>
    </w:rPr>
  </w:style>
  <w:style w:type="character" w:customStyle="1" w:styleId="WW8Num23z1">
    <w:name w:val="WW8Num23z1"/>
    <w:rPr>
      <w:rFonts w:ascii="OpenSymbol" w:hAnsi="OpenSymbol" w:cs="OpenSymbol"/>
    </w:rPr>
  </w:style>
  <w:style w:type="character" w:customStyle="1" w:styleId="WW8Num2z1">
    <w:name w:val="WW8Num2z1"/>
    <w:rPr>
      <w:rFonts w:ascii="Symbol" w:hAnsi="Symbol" w:cs="Symbol"/>
      <w:color w:val="00000A"/>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24z0">
    <w:name w:val="WW8Num24z0"/>
    <w:rPr>
      <w:rFonts w:ascii="Symbol" w:hAnsi="Symbol" w:cs="OpenSymbol"/>
      <w:color w:val="FF0000"/>
      <w:sz w:val="26"/>
      <w:szCs w:val="26"/>
    </w:rPr>
  </w:style>
  <w:style w:type="character" w:customStyle="1" w:styleId="WW8Num24z1">
    <w:name w:val="WW8Num24z1"/>
    <w:rPr>
      <w:rFonts w:ascii="OpenSymbol" w:hAnsi="OpenSymbol" w:cs="OpenSymbol"/>
    </w:rPr>
  </w:style>
  <w:style w:type="character" w:customStyle="1" w:styleId="WW8Num25z0">
    <w:name w:val="WW8Num25z0"/>
    <w:rPr>
      <w:rFonts w:ascii="Symbol" w:hAnsi="Symbol" w:cs="OpenSymbol"/>
      <w:color w:val="FF0000"/>
      <w:sz w:val="28"/>
      <w:szCs w:val="28"/>
    </w:rPr>
  </w:style>
  <w:style w:type="character" w:customStyle="1" w:styleId="WW8Num26z0">
    <w:name w:val="WW8Num26z0"/>
    <w:rPr>
      <w:rFonts w:ascii="Symbol" w:hAnsi="Symbol" w:cs="OpenSymbol"/>
      <w:color w:val="FF0000"/>
      <w:sz w:val="28"/>
      <w:szCs w:val="28"/>
    </w:rPr>
  </w:style>
  <w:style w:type="character" w:customStyle="1" w:styleId="WW8Num26z1">
    <w:name w:val="WW8Num26z1"/>
    <w:rPr>
      <w:rFonts w:ascii="OpenSymbol" w:hAnsi="OpenSymbol" w:cs="OpenSymbol"/>
    </w:rPr>
  </w:style>
  <w:style w:type="character" w:customStyle="1" w:styleId="WW8Num27z0">
    <w:name w:val="WW8Num27z0"/>
    <w:rPr>
      <w:rFonts w:ascii="Symbol" w:hAnsi="Symbol" w:cs="OpenSymbol"/>
      <w:color w:val="FF0000"/>
      <w:sz w:val="26"/>
      <w:szCs w:val="26"/>
    </w:rPr>
  </w:style>
  <w:style w:type="character" w:customStyle="1" w:styleId="WW8Num27z1">
    <w:name w:val="WW8Num27z1"/>
    <w:rPr>
      <w:rFonts w:ascii="OpenSymbol" w:hAnsi="OpenSymbol" w:cs="OpenSymbol"/>
    </w:rPr>
  </w:style>
  <w:style w:type="character" w:customStyle="1" w:styleId="WW8Num28z0">
    <w:name w:val="WW8Num28z0"/>
    <w:rPr>
      <w:rFonts w:ascii="Symbol" w:hAnsi="Symbol" w:cs="OpenSymbol"/>
    </w:rPr>
  </w:style>
  <w:style w:type="character" w:customStyle="1" w:styleId="WW8Num29z0">
    <w:name w:val="WW8Num29z0"/>
    <w:rPr>
      <w:rFonts w:ascii="Symbol" w:hAnsi="Symbol" w:cs="OpenSymbol"/>
    </w:rPr>
  </w:style>
  <w:style w:type="character" w:customStyle="1" w:styleId="WW8Num30z0">
    <w:name w:val="WW8Num30z0"/>
    <w:rPr>
      <w:rFonts w:ascii="Symbol" w:hAnsi="Symbol" w:cs="OpenSymbol"/>
    </w:rPr>
  </w:style>
  <w:style w:type="character" w:customStyle="1" w:styleId="WW8Num31z0">
    <w:name w:val="WW8Num31z0"/>
    <w:rPr>
      <w:rFonts w:ascii="Symbol" w:hAnsi="Symbol" w:cs="OpenSymbol"/>
      <w:color w:val="FF0000"/>
      <w:sz w:val="26"/>
      <w:szCs w:val="26"/>
      <w:shd w:val="clear" w:color="auto" w:fill="FFFFFF"/>
    </w:rPr>
  </w:style>
  <w:style w:type="character" w:customStyle="1" w:styleId="WW8Num32z0">
    <w:name w:val="WW8Num32z0"/>
    <w:rPr>
      <w:rFonts w:ascii="Symbol" w:hAnsi="Symbol" w:cs="OpenSymbol"/>
    </w:rPr>
  </w:style>
  <w:style w:type="character" w:customStyle="1" w:styleId="WW8Num33z0">
    <w:name w:val="WW8Num33z0"/>
    <w:rPr>
      <w:rFonts w:ascii="Symbol" w:hAnsi="Symbol" w:cs="OpenSymbol"/>
    </w:rPr>
  </w:style>
  <w:style w:type="character" w:customStyle="1" w:styleId="WW8Num34z0">
    <w:name w:val="WW8Num34z0"/>
    <w:rPr>
      <w:rFonts w:ascii="Symbol" w:hAnsi="Symbol" w:cs="OpenSymbol"/>
    </w:rPr>
  </w:style>
  <w:style w:type="character" w:customStyle="1" w:styleId="WW8Num35z0">
    <w:name w:val="WW8Num35z0"/>
    <w:rPr>
      <w:rFonts w:ascii="Symbol" w:hAnsi="Symbol" w:cs="OpenSymbol"/>
    </w:rPr>
  </w:style>
  <w:style w:type="character" w:customStyle="1" w:styleId="WW8Num36z0">
    <w:name w:val="WW8Num36z0"/>
    <w:rPr>
      <w:rFonts w:ascii="Symbol" w:hAnsi="Symbol" w:cs="OpenSymbol"/>
    </w:rPr>
  </w:style>
  <w:style w:type="character" w:customStyle="1" w:styleId="WW8Num37z0">
    <w:name w:val="WW8Num37z0"/>
    <w:rPr>
      <w:rFonts w:ascii="Symbol" w:hAnsi="Symbol" w:cs="OpenSymbol"/>
    </w:rPr>
  </w:style>
  <w:style w:type="character" w:customStyle="1" w:styleId="WW8Num38z0">
    <w:name w:val="WW8Num38z0"/>
    <w:rPr>
      <w:rFonts w:ascii="Symbol" w:hAnsi="Symbol" w:cs="OpenSymbol"/>
    </w:rPr>
  </w:style>
  <w:style w:type="character" w:customStyle="1" w:styleId="WW8Num39z0">
    <w:name w:val="WW8Num39z0"/>
    <w:rPr>
      <w:rFonts w:ascii="Symbol" w:hAnsi="Symbol" w:cs="OpenSymbol"/>
      <w:sz w:val="26"/>
      <w:szCs w:val="26"/>
      <w:shd w:val="clear" w:color="auto" w:fill="FFFFFF"/>
    </w:rPr>
  </w:style>
  <w:style w:type="character" w:customStyle="1" w:styleId="WW8Num40z0">
    <w:name w:val="WW8Num40z0"/>
    <w:rPr>
      <w:rFonts w:ascii="Symbol" w:hAnsi="Symbol" w:cs="OpenSymbol"/>
    </w:rPr>
  </w:style>
  <w:style w:type="character" w:customStyle="1" w:styleId="WW8Num41z0">
    <w:name w:val="WW8Num41z0"/>
    <w:rPr>
      <w:rFonts w:ascii="Symbol" w:hAnsi="Symbol" w:cs="OpenSymbol"/>
    </w:rPr>
  </w:style>
  <w:style w:type="character" w:customStyle="1" w:styleId="WW8Num42z0">
    <w:name w:val="WW8Num42z0"/>
    <w:rPr>
      <w:rFonts w:ascii="Symbol" w:hAnsi="Symbol" w:cs="OpenSymbol"/>
    </w:rPr>
  </w:style>
  <w:style w:type="character" w:customStyle="1" w:styleId="WW8Num43z0">
    <w:name w:val="WW8Num43z0"/>
    <w:rPr>
      <w:rFonts w:ascii="Symbol" w:hAnsi="Symbol" w:cs="OpenSymbol"/>
      <w:sz w:val="26"/>
      <w:szCs w:val="26"/>
      <w:shd w:val="clear" w:color="auto" w:fill="FFFFFF"/>
    </w:rPr>
  </w:style>
  <w:style w:type="character" w:customStyle="1" w:styleId="WW8Num44z0">
    <w:name w:val="WW8Num44z0"/>
    <w:rPr>
      <w:rFonts w:ascii="Symbol" w:hAnsi="Symbol" w:cs="OpenSymbol"/>
    </w:rPr>
  </w:style>
  <w:style w:type="character" w:customStyle="1" w:styleId="WW8Num45z0">
    <w:name w:val="WW8Num45z0"/>
    <w:rPr>
      <w:rFonts w:ascii="Symbol" w:hAnsi="Symbol" w:cs="OpenSymbol"/>
      <w:sz w:val="26"/>
      <w:szCs w:val="26"/>
      <w:shd w:val="clear" w:color="auto" w:fill="FFFFFF"/>
    </w:rPr>
  </w:style>
  <w:style w:type="character" w:customStyle="1" w:styleId="WW8Num46z0">
    <w:name w:val="WW8Num46z0"/>
    <w:rPr>
      <w:rFonts w:ascii="Symbol" w:hAnsi="Symbol" w:cs="OpenSymbol"/>
    </w:rPr>
  </w:style>
  <w:style w:type="character" w:customStyle="1" w:styleId="WW8Num47z0">
    <w:name w:val="WW8Num47z0"/>
    <w:rPr>
      <w:rFonts w:ascii="Times New Roman" w:hAnsi="Times New Roman" w:cs="Times New Roman" w:hint="default"/>
      <w:b/>
      <w:sz w:val="26"/>
      <w:szCs w:val="26"/>
      <w:shd w:val="clear" w:color="auto" w:fill="FFFFFF"/>
      <w:lang w:val="es-AR"/>
    </w:rPr>
  </w:style>
  <w:style w:type="character" w:customStyle="1" w:styleId="WW8Num48z0">
    <w:name w:val="WW8Num48z0"/>
    <w:rPr>
      <w:rFonts w:ascii="Symbol" w:hAnsi="Symbol" w:cs="OpenSymbol"/>
      <w:caps w:val="0"/>
      <w:smallCaps w:val="0"/>
      <w:color w:val="000000"/>
      <w:sz w:val="26"/>
      <w:szCs w:val="26"/>
    </w:rPr>
  </w:style>
  <w:style w:type="character" w:customStyle="1" w:styleId="WW8Num48z1">
    <w:name w:val="WW8Num48z1"/>
    <w:rPr>
      <w:rFonts w:ascii="OpenSymbol" w:hAnsi="OpenSymbol" w:cs="OpenSymbol"/>
    </w:rPr>
  </w:style>
  <w:style w:type="character" w:customStyle="1" w:styleId="WW8Num49z0">
    <w:name w:val="WW8Num49z0"/>
    <w:rPr>
      <w:rFonts w:ascii="Symbol" w:hAnsi="Symbol" w:cs="OpenSymbol"/>
      <w:color w:val="FF0000"/>
      <w:sz w:val="26"/>
      <w:szCs w:val="26"/>
    </w:rPr>
  </w:style>
  <w:style w:type="character" w:customStyle="1" w:styleId="WW8Num49z1">
    <w:name w:val="WW8Num49z1"/>
    <w:rPr>
      <w:rFonts w:ascii="OpenSymbol" w:hAnsi="OpenSymbol" w:cs="OpenSymbol"/>
    </w:rPr>
  </w:style>
  <w:style w:type="character" w:customStyle="1" w:styleId="WW8Num50z0">
    <w:name w:val="WW8Num50z0"/>
    <w:rPr>
      <w:rFonts w:ascii="Symbol" w:hAnsi="Symbol" w:cs="OpenSymbol"/>
      <w:color w:val="FF0000"/>
      <w:sz w:val="26"/>
      <w:szCs w:val="26"/>
    </w:rPr>
  </w:style>
  <w:style w:type="character" w:customStyle="1" w:styleId="WW8Num50z1">
    <w:name w:val="WW8Num50z1"/>
    <w:rPr>
      <w:rFonts w:ascii="OpenSymbol" w:hAnsi="OpenSymbol" w:cs="OpenSymbol"/>
    </w:rPr>
  </w:style>
  <w:style w:type="character" w:customStyle="1" w:styleId="WW8Num51z0">
    <w:name w:val="WW8Num51z0"/>
    <w:rPr>
      <w:rFonts w:ascii="Symbol" w:hAnsi="Symbol" w:cs="OpenSymbol"/>
      <w:color w:val="FF0000"/>
      <w:sz w:val="28"/>
      <w:szCs w:val="28"/>
    </w:rPr>
  </w:style>
  <w:style w:type="character" w:customStyle="1" w:styleId="WW8Num52z0">
    <w:name w:val="WW8Num52z0"/>
    <w:rPr>
      <w:rFonts w:ascii="Symbol" w:hAnsi="Symbol" w:cs="OpenSymbol"/>
      <w:color w:val="FF0000"/>
      <w:sz w:val="28"/>
      <w:szCs w:val="28"/>
    </w:rPr>
  </w:style>
  <w:style w:type="character" w:customStyle="1" w:styleId="WW8Num52z1">
    <w:name w:val="WW8Num52z1"/>
    <w:rPr>
      <w:rFonts w:ascii="OpenSymbol" w:hAnsi="OpenSymbol" w:cs="OpenSymbol"/>
    </w:rPr>
  </w:style>
  <w:style w:type="character" w:customStyle="1" w:styleId="WW8Num51z1">
    <w:name w:val="WW8Num51z1"/>
    <w:rPr>
      <w:rFonts w:ascii="OpenSymbol" w:hAnsi="OpenSymbol" w:cs="OpenSymbol"/>
    </w:rPr>
  </w:style>
  <w:style w:type="character" w:customStyle="1" w:styleId="Fuentedeprrafopredeter3">
    <w:name w:val="Fuente de párrafo predeter.3"/>
  </w:style>
  <w:style w:type="character" w:customStyle="1" w:styleId="Fuentedeprrafopredeter2">
    <w:name w:val="Fuente de párrafo predeter.2"/>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50z2">
    <w:name w:val="WW8Num50z2"/>
    <w:rPr>
      <w:rFonts w:ascii="Wingdings" w:hAnsi="Wingdings" w:cs="Wingdings" w:hint="default"/>
    </w:rPr>
  </w:style>
  <w:style w:type="character" w:customStyle="1" w:styleId="WW8Num50z3">
    <w:name w:val="WW8Num50z3"/>
    <w:rPr>
      <w:rFonts w:ascii="Symbol" w:hAnsi="Symbol" w:cs="Symbol" w:hint="default"/>
    </w:rPr>
  </w:style>
  <w:style w:type="character" w:customStyle="1" w:styleId="Fuentedeprrafopredeter1">
    <w:name w:val="Fuente de párrafo predeter.1"/>
  </w:style>
  <w:style w:type="character" w:customStyle="1" w:styleId="Vietas">
    <w:name w:val="Viñetas"/>
    <w:rPr>
      <w:rFonts w:ascii="OpenSymbol" w:eastAsia="OpenSymbol" w:hAnsi="OpenSymbol" w:cs="OpenSymbol"/>
    </w:rPr>
  </w:style>
  <w:style w:type="character" w:customStyle="1" w:styleId="Smbolosdenumeracin">
    <w:name w:val="Símbolos de numeración"/>
    <w:rPr>
      <w:b/>
      <w:bCs/>
    </w:rPr>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styleId="Hipervnculo">
    <w:name w:val="Hyperlink"/>
    <w:rPr>
      <w:color w:val="000080"/>
      <w:u w:val="single"/>
    </w:rPr>
  </w:style>
  <w:style w:type="character" w:customStyle="1" w:styleId="PiedepginaCar">
    <w:name w:val="Pie de página Car"/>
    <w:rPr>
      <w:rFonts w:eastAsia="SimSun"/>
      <w:kern w:val="1"/>
      <w:sz w:val="24"/>
      <w:szCs w:val="24"/>
      <w:lang w:eastAsia="zh-CN"/>
    </w:rPr>
  </w:style>
  <w:style w:type="character" w:customStyle="1" w:styleId="TextosinformatoCar">
    <w:name w:val="Texto sin formato Car"/>
    <w:rPr>
      <w:rFonts w:ascii="Courier New" w:eastAsia="SimSun" w:hAnsi="Courier New" w:cs="Courier New"/>
      <w:kern w:val="1"/>
      <w:szCs w:val="24"/>
      <w:lang w:val="es-ES" w:bidi="en-US"/>
    </w:rPr>
  </w:style>
  <w:style w:type="character" w:customStyle="1" w:styleId="TextodegloboCar">
    <w:name w:val="Texto de globo Car"/>
    <w:rPr>
      <w:rFonts w:ascii="Segoe UI" w:eastAsia="SimSun" w:hAnsi="Segoe UI" w:cs="Segoe UI"/>
      <w:kern w:val="1"/>
      <w:sz w:val="18"/>
      <w:szCs w:val="18"/>
      <w:lang w:eastAsia="zh-CN"/>
    </w:rPr>
  </w:style>
  <w:style w:type="paragraph" w:customStyle="1" w:styleId="Ttulo60">
    <w:name w:val="Título6"/>
    <w:basedOn w:val="Normal"/>
    <w:next w:val="Textoindependiente"/>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20"/>
    </w:pPr>
  </w:style>
  <w:style w:type="paragraph" w:styleId="Lista">
    <w:name w:val="List"/>
    <w:basedOn w:val="Textoindependiente"/>
    <w:rPr>
      <w:rFonts w:cs="Mang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pPr>
      <w:suppressLineNumbers/>
    </w:pPr>
    <w:rPr>
      <w:rFonts w:cs="Mangal"/>
    </w:rPr>
  </w:style>
  <w:style w:type="paragraph" w:customStyle="1" w:styleId="Ttulo3">
    <w:name w:val="Título3"/>
    <w:basedOn w:val="Normal"/>
    <w:next w:val="Textoindependiente"/>
    <w:pPr>
      <w:keepNext/>
      <w:spacing w:before="240" w:after="120"/>
    </w:pPr>
    <w:rPr>
      <w:rFonts w:ascii="Liberation Sans" w:eastAsia="Microsoft YaHei" w:hAnsi="Liberation Sans" w:cs="Mangal"/>
      <w:sz w:val="28"/>
      <w:szCs w:val="28"/>
    </w:rPr>
  </w:style>
  <w:style w:type="paragraph" w:customStyle="1" w:styleId="Ttulo5">
    <w:name w:val="Título5"/>
    <w:basedOn w:val="Normal"/>
    <w:next w:val="Textoindependiente"/>
    <w:pPr>
      <w:keepNext/>
      <w:spacing w:before="240" w:after="120"/>
    </w:pPr>
    <w:rPr>
      <w:rFonts w:ascii="Liberation Sans" w:eastAsia="Microsoft YaHei" w:hAnsi="Liberation Sans" w:cs="Arial"/>
      <w:sz w:val="28"/>
      <w:szCs w:val="28"/>
    </w:rPr>
  </w:style>
  <w:style w:type="paragraph" w:customStyle="1" w:styleId="Descripcin4">
    <w:name w:val="Descripción4"/>
    <w:basedOn w:val="Normal"/>
    <w:pPr>
      <w:suppressLineNumbers/>
      <w:spacing w:before="120" w:after="120"/>
    </w:pPr>
    <w:rPr>
      <w:rFonts w:cs="Arial"/>
      <w:i/>
      <w:iCs/>
    </w:rPr>
  </w:style>
  <w:style w:type="paragraph" w:customStyle="1" w:styleId="Ttulo4">
    <w:name w:val="Título4"/>
    <w:basedOn w:val="Normal"/>
    <w:next w:val="Textoindependiente"/>
    <w:pPr>
      <w:keepNext/>
      <w:spacing w:before="240" w:after="120"/>
    </w:pPr>
    <w:rPr>
      <w:rFonts w:ascii="Liberation Sans" w:eastAsia="Microsoft YaHei" w:hAnsi="Liberation Sans" w:cs="Arial"/>
      <w:sz w:val="28"/>
      <w:szCs w:val="28"/>
    </w:rPr>
  </w:style>
  <w:style w:type="paragraph" w:customStyle="1" w:styleId="Descripcin3">
    <w:name w:val="Descripción3"/>
    <w:basedOn w:val="Normal"/>
    <w:pPr>
      <w:suppressLineNumbers/>
      <w:spacing w:before="120" w:after="120"/>
    </w:pPr>
    <w:rPr>
      <w:rFonts w:cs="Arial"/>
      <w:i/>
      <w:iCs/>
    </w:rPr>
  </w:style>
  <w:style w:type="paragraph" w:customStyle="1" w:styleId="Descripcin2">
    <w:name w:val="Descripción2"/>
    <w:basedOn w:val="Normal"/>
    <w:pPr>
      <w:suppressLineNumbers/>
      <w:spacing w:before="120" w:after="120"/>
    </w:pPr>
    <w:rPr>
      <w:rFonts w:cs="Mangal"/>
      <w:i/>
      <w:iCs/>
    </w:rPr>
  </w:style>
  <w:style w:type="paragraph" w:customStyle="1" w:styleId="Ttulo20">
    <w:name w:val="Título2"/>
    <w:basedOn w:val="Normal"/>
    <w:next w:val="Textoindependiente"/>
    <w:pPr>
      <w:keepNext/>
      <w:spacing w:before="240" w:after="120"/>
    </w:pPr>
    <w:rPr>
      <w:rFonts w:ascii="Liberation Sans" w:eastAsia="Microsoft YaHei" w:hAnsi="Liberation Sans" w:cs="Arial"/>
      <w:sz w:val="28"/>
      <w:szCs w:val="28"/>
    </w:rPr>
  </w:style>
  <w:style w:type="paragraph" w:customStyle="1" w:styleId="Epgrafe">
    <w:name w:val="Epígrafe"/>
    <w:basedOn w:val="Normal"/>
    <w:pPr>
      <w:suppressLineNumbers/>
      <w:spacing w:before="120" w:after="120"/>
    </w:pPr>
    <w:rPr>
      <w:rFonts w:cs="Arial"/>
      <w:i/>
      <w:iCs/>
    </w:rPr>
  </w:style>
  <w:style w:type="paragraph" w:customStyle="1" w:styleId="Ttulo1">
    <w:name w:val="Título1"/>
    <w:basedOn w:val="Normal"/>
    <w:next w:val="Textoindependiente"/>
    <w:pPr>
      <w:keepNext/>
      <w:spacing w:before="240" w:after="120"/>
    </w:pPr>
    <w:rPr>
      <w:rFonts w:ascii="Liberation Sans" w:eastAsia="Microsoft YaHei" w:hAnsi="Liberation Sans" w:cs="Arial"/>
      <w:sz w:val="28"/>
      <w:szCs w:val="28"/>
    </w:rPr>
  </w:style>
  <w:style w:type="paragraph" w:customStyle="1" w:styleId="Descripcin1">
    <w:name w:val="Descripción1"/>
    <w:basedOn w:val="Normal"/>
    <w:pPr>
      <w:suppressLineNumbers/>
      <w:spacing w:before="120" w:after="120"/>
    </w:pPr>
    <w:rPr>
      <w:rFonts w:cs="Arial"/>
      <w:i/>
      <w:iCs/>
    </w:rPr>
  </w:style>
  <w:style w:type="paragraph" w:customStyle="1" w:styleId="Encabezado2">
    <w:name w:val="Encabezado2"/>
    <w:basedOn w:val="Normal"/>
    <w:next w:val="Textoindependiente"/>
    <w:pPr>
      <w:keepNext/>
      <w:spacing w:before="240" w:after="120"/>
    </w:pPr>
    <w:rPr>
      <w:rFonts w:ascii="Arial" w:eastAsia="Microsoft YaHei" w:hAnsi="Arial" w:cs="Mangal"/>
      <w:sz w:val="28"/>
      <w:szCs w:val="28"/>
    </w:rPr>
  </w:style>
  <w:style w:type="paragraph" w:customStyle="1" w:styleId="Etiqueta">
    <w:name w:val="Etiqueta"/>
    <w:basedOn w:val="Normal"/>
    <w:pPr>
      <w:suppressLineNumbers/>
      <w:spacing w:before="120" w:after="120"/>
    </w:pPr>
    <w:rPr>
      <w:rFonts w:cs="Mangal"/>
      <w:i/>
      <w:iCs/>
    </w:rPr>
  </w:style>
  <w:style w:type="paragraph" w:customStyle="1" w:styleId="Encabezado1">
    <w:name w:val="Encabezado1"/>
    <w:basedOn w:val="Normal"/>
    <w:next w:val="Textoindependiente"/>
    <w:pPr>
      <w:keepNext/>
      <w:spacing w:before="240" w:after="120"/>
    </w:pPr>
    <w:rPr>
      <w:rFonts w:ascii="Arial" w:eastAsia="Microsoft YaHei" w:hAnsi="Arial" w:cs="Mangal"/>
      <w:sz w:val="28"/>
      <w:szCs w:val="28"/>
    </w:rPr>
  </w:style>
  <w:style w:type="paragraph" w:customStyle="1" w:styleId="Prrafodelista1">
    <w:name w:val="Párrafo de lista1"/>
    <w:basedOn w:val="Normal"/>
    <w:pPr>
      <w:ind w:left="708"/>
    </w:pPr>
  </w:style>
  <w:style w:type="paragraph" w:customStyle="1" w:styleId="Sangra2detindependiente1">
    <w:name w:val="Sangría 2 de t. independiente1"/>
    <w:basedOn w:val="Normal"/>
    <w:pPr>
      <w:widowControl/>
      <w:ind w:left="360"/>
      <w:jc w:val="both"/>
    </w:pPr>
    <w:rPr>
      <w:rFonts w:ascii="Arial" w:hAnsi="Arial" w:cs="Arial"/>
    </w:rPr>
  </w:style>
  <w:style w:type="paragraph" w:customStyle="1" w:styleId="Textoindependiente31">
    <w:name w:val="Texto independiente 31"/>
    <w:basedOn w:val="Normal"/>
    <w:pPr>
      <w:widowControl/>
      <w:spacing w:before="120" w:after="120"/>
      <w:jc w:val="both"/>
    </w:pPr>
    <w:rPr>
      <w:rFonts w:ascii="Arial" w:hAnsi="Arial" w:cs="Arial"/>
      <w:b/>
      <w:bCs/>
      <w:sz w:val="22"/>
      <w:u w:val="single"/>
      <w:lang w:val="es-ES"/>
    </w:rPr>
  </w:style>
  <w:style w:type="paragraph" w:customStyle="1" w:styleId="Textosinformato1">
    <w:name w:val="Texto sin formato1"/>
    <w:basedOn w:val="Normal"/>
    <w:pPr>
      <w:widowControl/>
    </w:pPr>
    <w:rPr>
      <w:rFonts w:ascii="Courier New" w:hAnsi="Courier New" w:cs="Courier New"/>
      <w:sz w:val="20"/>
      <w:lang w:val="es-ES"/>
    </w:rPr>
  </w:style>
  <w:style w:type="paragraph" w:customStyle="1" w:styleId="Textocomentario1">
    <w:name w:val="Texto comentario1"/>
    <w:basedOn w:val="Normal"/>
    <w:pPr>
      <w:widowControl/>
    </w:pPr>
    <w:rPr>
      <w:sz w:val="20"/>
      <w:lang w:val="es-ES"/>
    </w:rPr>
  </w:style>
  <w:style w:type="paragraph" w:styleId="Sangradetextonormal">
    <w:name w:val="Body Text Indent"/>
    <w:basedOn w:val="Normal"/>
    <w:pPr>
      <w:widowControl/>
      <w:ind w:left="283" w:firstLine="1276"/>
      <w:jc w:val="both"/>
    </w:pPr>
    <w:rPr>
      <w:rFonts w:ascii="Tahoma" w:hAnsi="Tahoma" w:cs="Tahoma"/>
      <w:sz w:val="20"/>
      <w:lang w:val="es-ES"/>
    </w:rPr>
  </w:style>
  <w:style w:type="paragraph" w:customStyle="1" w:styleId="Sangra3detindependiente1">
    <w:name w:val="Sangría 3 de t. independiente1"/>
    <w:basedOn w:val="Normal"/>
    <w:pPr>
      <w:widowControl/>
      <w:spacing w:before="240"/>
      <w:ind w:firstLine="284"/>
      <w:jc w:val="both"/>
    </w:pPr>
    <w:rPr>
      <w:rFonts w:ascii="Tahoma" w:hAnsi="Tahoma" w:cs="Tahoma"/>
      <w:sz w:val="20"/>
      <w:lang w:val="es-ES"/>
    </w:rPr>
  </w:style>
  <w:style w:type="paragraph" w:customStyle="1" w:styleId="Sangra2detindependiente10">
    <w:name w:val="Sangría 2 de t. independiente1"/>
    <w:basedOn w:val="Normal"/>
    <w:pPr>
      <w:widowControl/>
      <w:spacing w:before="240"/>
      <w:ind w:left="1418" w:hanging="284"/>
      <w:jc w:val="both"/>
    </w:pPr>
    <w:rPr>
      <w:rFonts w:ascii="Arial" w:hAnsi="Arial" w:cs="Arial"/>
      <w:lang w:val="es-ES"/>
    </w:rPr>
  </w:style>
  <w:style w:type="paragraph" w:customStyle="1" w:styleId="Textoindependiente21">
    <w:name w:val="Texto independiente 21"/>
    <w:basedOn w:val="Normal"/>
    <w:pPr>
      <w:jc w:val="both"/>
    </w:pPr>
  </w:style>
  <w:style w:type="paragraph" w:customStyle="1" w:styleId="Contenidodelatabla">
    <w:name w:val="Contenido de la tabla"/>
    <w:basedOn w:val="Normal"/>
    <w:pPr>
      <w:suppressLineNumbers/>
    </w:pPr>
  </w:style>
  <w:style w:type="paragraph" w:customStyle="1" w:styleId="Ttulodelatabla">
    <w:name w:val="Título de la tabla"/>
    <w:basedOn w:val="Contenidodelatabla"/>
    <w:pPr>
      <w:jc w:val="center"/>
    </w:pPr>
    <w:rPr>
      <w:b/>
      <w:bCs/>
    </w:rPr>
  </w:style>
  <w:style w:type="paragraph" w:styleId="Encabezado">
    <w:name w:val="header"/>
    <w:basedOn w:val="Normal"/>
    <w:pPr>
      <w:suppressLineNumbers/>
      <w:tabs>
        <w:tab w:val="center" w:pos="4110"/>
        <w:tab w:val="right" w:pos="8221"/>
      </w:tabs>
    </w:pPr>
  </w:style>
  <w:style w:type="paragraph" w:styleId="Piedepgina">
    <w:name w:val="footer"/>
    <w:basedOn w:val="Normal"/>
    <w:pPr>
      <w:suppressLineNumbers/>
      <w:tabs>
        <w:tab w:val="center" w:pos="4394"/>
        <w:tab w:val="right" w:pos="8788"/>
      </w:tabs>
    </w:pPr>
  </w:style>
  <w:style w:type="paragraph" w:customStyle="1" w:styleId="Standard">
    <w:name w:val="Standard"/>
    <w:link w:val="StandardCar"/>
    <w:qFormat/>
    <w:pPr>
      <w:suppressAutoHyphens/>
    </w:pPr>
    <w:rPr>
      <w:rFonts w:eastAsia="SimSun" w:cs="Mangal"/>
      <w:color w:val="00000A"/>
      <w:sz w:val="24"/>
      <w:szCs w:val="24"/>
      <w:lang w:val="es-ES" w:eastAsia="zh-CN" w:bidi="en-US"/>
    </w:rPr>
  </w:style>
  <w:style w:type="paragraph" w:customStyle="1" w:styleId="Cabeceraizquierda">
    <w:name w:val="Cabecera izquierda"/>
    <w:basedOn w:val="Normal"/>
    <w:pPr>
      <w:suppressLineNumbers/>
      <w:tabs>
        <w:tab w:val="center" w:pos="4394"/>
        <w:tab w:val="right" w:pos="8788"/>
      </w:tabs>
    </w:pPr>
  </w:style>
  <w:style w:type="paragraph" w:styleId="Prrafodelista">
    <w:name w:val="List Paragraph"/>
    <w:basedOn w:val="Normal"/>
    <w:qFormat/>
    <w:pPr>
      <w:ind w:left="708"/>
    </w:pPr>
  </w:style>
  <w:style w:type="paragraph" w:customStyle="1" w:styleId="Textosinformato10">
    <w:name w:val="Texto sin formato1"/>
    <w:basedOn w:val="Standard"/>
    <w:pPr>
      <w:textAlignment w:val="baseline"/>
    </w:pPr>
    <w:rPr>
      <w:rFonts w:ascii="Courier New" w:hAnsi="Courier New" w:cs="Courier New"/>
      <w:color w:val="auto"/>
      <w:kern w:val="1"/>
      <w:sz w:val="20"/>
    </w:rPr>
  </w:style>
  <w:style w:type="paragraph" w:customStyle="1" w:styleId="Textbodyindent">
    <w:name w:val="Text body indent"/>
    <w:basedOn w:val="Standard"/>
    <w:qFormat/>
    <w:pPr>
      <w:ind w:left="283" w:firstLine="1276"/>
      <w:jc w:val="both"/>
      <w:textAlignment w:val="baseline"/>
    </w:pPr>
    <w:rPr>
      <w:rFonts w:ascii="Tahoma" w:eastAsia="Tahoma" w:hAnsi="Tahoma" w:cs="Tahoma"/>
      <w:color w:val="auto"/>
      <w:kern w:val="1"/>
      <w:sz w:val="20"/>
    </w:rPr>
  </w:style>
  <w:style w:type="paragraph" w:styleId="Revisin">
    <w:name w:val="Revision"/>
    <w:pPr>
      <w:suppressAutoHyphens/>
    </w:pPr>
    <w:rPr>
      <w:rFonts w:eastAsia="SimSun"/>
      <w:kern w:val="1"/>
      <w:sz w:val="24"/>
      <w:szCs w:val="24"/>
      <w:lang w:eastAsia="zh-CN"/>
    </w:rPr>
  </w:style>
  <w:style w:type="paragraph" w:styleId="Textodeglobo">
    <w:name w:val="Balloon Text"/>
    <w:basedOn w:val="Normal"/>
    <w:rPr>
      <w:rFonts w:ascii="Segoe UI" w:hAnsi="Segoe UI" w:cs="Segoe UI"/>
      <w:sz w:val="18"/>
      <w:szCs w:val="18"/>
    </w:rPr>
  </w:style>
  <w:style w:type="table" w:styleId="Tablaconcuadrcula">
    <w:name w:val="Table Grid"/>
    <w:basedOn w:val="Tablanormal"/>
    <w:uiPriority w:val="39"/>
    <w:rsid w:val="005F02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andardCar">
    <w:name w:val="Standard Car"/>
    <w:basedOn w:val="Fuentedeprrafopredeter"/>
    <w:link w:val="Standard"/>
    <w:qFormat/>
    <w:rsid w:val="006543C7"/>
    <w:rPr>
      <w:rFonts w:eastAsia="SimSun" w:cs="Mangal"/>
      <w:color w:val="00000A"/>
      <w:sz w:val="24"/>
      <w:szCs w:val="24"/>
      <w:lang w:val="es-ES" w:eastAsia="zh-CN"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3252F0-EA07-4160-9885-9135F4BE6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3</Pages>
  <Words>852</Words>
  <Characters>4690</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Eduardo Serrate</dc:creator>
  <cp:keywords/>
  <cp:lastModifiedBy>María Victoria Ferro</cp:lastModifiedBy>
  <cp:revision>15</cp:revision>
  <cp:lastPrinted>2023-02-17T14:08:00Z</cp:lastPrinted>
  <dcterms:created xsi:type="dcterms:W3CDTF">2023-02-13T15:31:00Z</dcterms:created>
  <dcterms:modified xsi:type="dcterms:W3CDTF">2023-08-25T13:11:00Z</dcterms:modified>
</cp:coreProperties>
</file>